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C71" w:rsidRDefault="001F2C71">
      <w:pPr>
        <w:spacing w:line="400" w:lineRule="exact"/>
      </w:pPr>
    </w:p>
    <w:p w:rsidR="001F2C71" w:rsidRDefault="001F2C71">
      <w:pPr>
        <w:spacing w:line="400" w:lineRule="exact"/>
      </w:pPr>
    </w:p>
    <w:p w:rsidR="001F2C71" w:rsidRDefault="00B1288E">
      <w:pPr>
        <w:spacing w:line="400" w:lineRule="exact"/>
        <w:rPr>
          <w:szCs w:val="21"/>
        </w:rPr>
      </w:pPr>
      <w:r>
        <w:rPr>
          <w:noProof/>
        </w:rPr>
        <w:drawing>
          <wp:anchor distT="0" distB="0" distL="114300" distR="114300" simplePos="0" relativeHeight="251656192" behindDoc="0" locked="0" layoutInCell="1" allowOverlap="1">
            <wp:simplePos x="0" y="0"/>
            <wp:positionH relativeFrom="page">
              <wp:posOffset>1844040</wp:posOffset>
            </wp:positionH>
            <wp:positionV relativeFrom="page">
              <wp:posOffset>1664335</wp:posOffset>
            </wp:positionV>
            <wp:extent cx="4019550" cy="704850"/>
            <wp:effectExtent l="19050" t="0" r="0" b="0"/>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pic:cNvPicPr>
                      <a:picLocks noChangeAspect="1" noChangeArrowheads="1"/>
                    </pic:cNvPicPr>
                  </pic:nvPicPr>
                  <pic:blipFill>
                    <a:blip r:embed="rId9"/>
                    <a:srcRect/>
                    <a:stretch>
                      <a:fillRect/>
                    </a:stretch>
                  </pic:blipFill>
                  <pic:spPr>
                    <a:xfrm>
                      <a:off x="0" y="0"/>
                      <a:ext cx="4019550" cy="704850"/>
                    </a:xfrm>
                    <a:prstGeom prst="rect">
                      <a:avLst/>
                    </a:prstGeom>
                    <a:noFill/>
                    <a:ln w="9525">
                      <a:noFill/>
                      <a:miter lim="800000"/>
                      <a:headEnd/>
                      <a:tailEnd/>
                    </a:ln>
                  </pic:spPr>
                </pic:pic>
              </a:graphicData>
            </a:graphic>
          </wp:anchor>
        </w:drawing>
      </w:r>
    </w:p>
    <w:p w:rsidR="001F2C71" w:rsidRDefault="001F2C71">
      <w:pPr>
        <w:spacing w:line="400" w:lineRule="exact"/>
        <w:jc w:val="center"/>
      </w:pPr>
    </w:p>
    <w:p w:rsidR="001F2C71" w:rsidRDefault="001F2C71">
      <w:pPr>
        <w:spacing w:line="360" w:lineRule="auto"/>
      </w:pPr>
    </w:p>
    <w:p w:rsidR="001F2C71" w:rsidRDefault="001F2C71">
      <w:pPr>
        <w:spacing w:line="360" w:lineRule="auto"/>
      </w:pPr>
    </w:p>
    <w:p w:rsidR="001F2C71" w:rsidRDefault="001F2C71">
      <w:pPr>
        <w:spacing w:line="360" w:lineRule="auto"/>
      </w:pPr>
    </w:p>
    <w:p w:rsidR="001F2C71" w:rsidRDefault="001F2C71">
      <w:pPr>
        <w:autoSpaceDE w:val="0"/>
        <w:autoSpaceDN w:val="0"/>
        <w:spacing w:line="360" w:lineRule="auto"/>
      </w:pPr>
    </w:p>
    <w:p w:rsidR="001F2C71" w:rsidRDefault="00B1288E">
      <w:pPr>
        <w:autoSpaceDE w:val="0"/>
        <w:autoSpaceDN w:val="0"/>
        <w:spacing w:line="360" w:lineRule="auto"/>
        <w:jc w:val="center"/>
        <w:rPr>
          <w:szCs w:val="21"/>
        </w:rPr>
      </w:pPr>
      <w:r>
        <w:rPr>
          <w:rFonts w:ascii="黑体" w:eastAsia="黑体" w:hAnsi="黑体" w:cs="宋体"/>
          <w:b/>
          <w:bCs/>
          <w:color w:val="000000" w:themeColor="text1"/>
          <w:spacing w:val="38"/>
          <w:sz w:val="52"/>
          <w:szCs w:val="52"/>
        </w:rPr>
        <w:t>201</w:t>
      </w:r>
      <w:r>
        <w:rPr>
          <w:rFonts w:ascii="黑体" w:eastAsia="黑体" w:hAnsi="黑体" w:cs="宋体" w:hint="eastAsia"/>
          <w:b/>
          <w:bCs/>
          <w:color w:val="000000" w:themeColor="text1"/>
          <w:spacing w:val="38"/>
          <w:sz w:val="52"/>
          <w:szCs w:val="52"/>
        </w:rPr>
        <w:t>9-2020</w:t>
      </w:r>
      <w:r>
        <w:rPr>
          <w:rFonts w:ascii="黑体" w:eastAsia="黑体" w:hAnsi="黑体" w:cs="宋体" w:hint="eastAsia"/>
          <w:b/>
          <w:bCs/>
          <w:spacing w:val="38"/>
          <w:sz w:val="52"/>
          <w:szCs w:val="52"/>
        </w:rPr>
        <w:t>学年本科教学质量报告</w:t>
      </w:r>
    </w:p>
    <w:p w:rsidR="001F2C71" w:rsidRDefault="001F2C71">
      <w:pPr>
        <w:spacing w:line="360" w:lineRule="auto"/>
        <w:rPr>
          <w:szCs w:val="21"/>
        </w:rPr>
      </w:pPr>
    </w:p>
    <w:p w:rsidR="001F2C71" w:rsidRDefault="00B1288E">
      <w:pPr>
        <w:spacing w:line="360" w:lineRule="auto"/>
        <w:rPr>
          <w:szCs w:val="21"/>
        </w:rPr>
      </w:pPr>
      <w:r>
        <w:rPr>
          <w:noProof/>
        </w:rPr>
        <w:drawing>
          <wp:anchor distT="0" distB="0" distL="114300" distR="114300" simplePos="0" relativeHeight="251655168" behindDoc="0" locked="0" layoutInCell="1" allowOverlap="0">
            <wp:simplePos x="0" y="0"/>
            <wp:positionH relativeFrom="page">
              <wp:posOffset>2762885</wp:posOffset>
            </wp:positionH>
            <wp:positionV relativeFrom="page">
              <wp:posOffset>4439285</wp:posOffset>
            </wp:positionV>
            <wp:extent cx="2209800" cy="2209800"/>
            <wp:effectExtent l="19050" t="0" r="0" b="0"/>
            <wp:wrapNone/>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a:blip r:embed="rId10"/>
                    <a:srcRect/>
                    <a:stretch>
                      <a:fillRect/>
                    </a:stretch>
                  </pic:blipFill>
                  <pic:spPr>
                    <a:xfrm>
                      <a:off x="0" y="0"/>
                      <a:ext cx="2209800" cy="2209800"/>
                    </a:xfrm>
                    <a:prstGeom prst="rect">
                      <a:avLst/>
                    </a:prstGeom>
                    <a:noFill/>
                    <a:ln w="9525">
                      <a:noFill/>
                      <a:miter lim="800000"/>
                      <a:headEnd/>
                      <a:tailEnd/>
                    </a:ln>
                  </pic:spPr>
                </pic:pic>
              </a:graphicData>
            </a:graphic>
          </wp:anchor>
        </w:drawing>
      </w:r>
    </w:p>
    <w:p w:rsidR="001F2C71" w:rsidRDefault="001F2C71">
      <w:pPr>
        <w:spacing w:line="360" w:lineRule="auto"/>
        <w:rPr>
          <w:szCs w:val="21"/>
        </w:rPr>
      </w:pPr>
    </w:p>
    <w:p w:rsidR="001F2C71" w:rsidRDefault="001F2C71">
      <w:pPr>
        <w:spacing w:line="360" w:lineRule="auto"/>
        <w:jc w:val="center"/>
      </w:pPr>
    </w:p>
    <w:p w:rsidR="001F2C71" w:rsidRDefault="001F2C71">
      <w:pPr>
        <w:spacing w:line="360" w:lineRule="auto"/>
        <w:jc w:val="center"/>
        <w:rPr>
          <w:szCs w:val="21"/>
        </w:rPr>
      </w:pPr>
    </w:p>
    <w:p w:rsidR="001F2C71" w:rsidRDefault="001F2C71">
      <w:pPr>
        <w:spacing w:line="360" w:lineRule="auto"/>
        <w:jc w:val="center"/>
        <w:rPr>
          <w:szCs w:val="21"/>
        </w:rPr>
      </w:pPr>
    </w:p>
    <w:p w:rsidR="001F2C71" w:rsidRDefault="001F2C71">
      <w:pPr>
        <w:spacing w:line="360" w:lineRule="auto"/>
        <w:jc w:val="center"/>
        <w:rPr>
          <w:szCs w:val="21"/>
        </w:rPr>
      </w:pPr>
    </w:p>
    <w:p w:rsidR="001F2C71" w:rsidRDefault="001F2C71">
      <w:pPr>
        <w:spacing w:line="360" w:lineRule="auto"/>
        <w:jc w:val="center"/>
        <w:rPr>
          <w:szCs w:val="21"/>
        </w:rPr>
      </w:pPr>
    </w:p>
    <w:p w:rsidR="001F2C71" w:rsidRDefault="001F2C71">
      <w:pPr>
        <w:spacing w:line="360" w:lineRule="auto"/>
        <w:jc w:val="center"/>
        <w:rPr>
          <w:szCs w:val="21"/>
        </w:rPr>
      </w:pPr>
    </w:p>
    <w:p w:rsidR="001F2C71" w:rsidRDefault="001F2C71">
      <w:pPr>
        <w:spacing w:line="360" w:lineRule="auto"/>
        <w:jc w:val="center"/>
        <w:rPr>
          <w:szCs w:val="21"/>
        </w:rPr>
      </w:pPr>
    </w:p>
    <w:p w:rsidR="001F2C71" w:rsidRDefault="001F2C71">
      <w:pPr>
        <w:autoSpaceDE w:val="0"/>
        <w:autoSpaceDN w:val="0"/>
        <w:spacing w:line="360" w:lineRule="auto"/>
        <w:rPr>
          <w:szCs w:val="21"/>
        </w:rPr>
      </w:pPr>
    </w:p>
    <w:p w:rsidR="001F2C71" w:rsidRDefault="001F2C71">
      <w:pPr>
        <w:autoSpaceDE w:val="0"/>
        <w:autoSpaceDN w:val="0"/>
        <w:spacing w:line="360" w:lineRule="auto"/>
        <w:jc w:val="center"/>
        <w:rPr>
          <w:rFonts w:ascii="宋体" w:cs="宋体"/>
          <w:b/>
          <w:bCs/>
          <w:spacing w:val="50"/>
          <w:szCs w:val="21"/>
        </w:rPr>
      </w:pPr>
    </w:p>
    <w:p w:rsidR="001F2C71" w:rsidRDefault="001F2C71">
      <w:pPr>
        <w:autoSpaceDE w:val="0"/>
        <w:autoSpaceDN w:val="0"/>
        <w:spacing w:line="360" w:lineRule="auto"/>
        <w:jc w:val="center"/>
        <w:rPr>
          <w:rFonts w:ascii="宋体" w:cs="宋体"/>
          <w:b/>
          <w:bCs/>
          <w:spacing w:val="50"/>
          <w:szCs w:val="21"/>
        </w:rPr>
      </w:pPr>
    </w:p>
    <w:p w:rsidR="001F2C71" w:rsidRDefault="001F2C71">
      <w:pPr>
        <w:autoSpaceDE w:val="0"/>
        <w:autoSpaceDN w:val="0"/>
        <w:spacing w:line="360" w:lineRule="auto"/>
        <w:rPr>
          <w:rFonts w:ascii="宋体" w:cs="宋体"/>
          <w:b/>
          <w:bCs/>
          <w:spacing w:val="50"/>
          <w:szCs w:val="21"/>
        </w:rPr>
      </w:pPr>
    </w:p>
    <w:p w:rsidR="001F2C71" w:rsidRDefault="001F2C71">
      <w:pPr>
        <w:autoSpaceDE w:val="0"/>
        <w:autoSpaceDN w:val="0"/>
        <w:spacing w:line="360" w:lineRule="auto"/>
        <w:jc w:val="center"/>
        <w:rPr>
          <w:rFonts w:ascii="宋体" w:cs="宋体"/>
          <w:b/>
          <w:bCs/>
          <w:spacing w:val="50"/>
          <w:szCs w:val="21"/>
        </w:rPr>
      </w:pPr>
    </w:p>
    <w:p w:rsidR="001F2C71" w:rsidRDefault="00B1288E">
      <w:pPr>
        <w:autoSpaceDE w:val="0"/>
        <w:autoSpaceDN w:val="0"/>
        <w:spacing w:line="360" w:lineRule="auto"/>
        <w:jc w:val="center"/>
        <w:rPr>
          <w:rFonts w:ascii="黑体" w:eastAsia="黑体" w:hAnsi="黑体" w:cs="宋体"/>
          <w:b/>
          <w:bCs/>
          <w:color w:val="000000" w:themeColor="text1"/>
          <w:sz w:val="52"/>
          <w:szCs w:val="52"/>
        </w:rPr>
      </w:pPr>
      <w:r>
        <w:rPr>
          <w:rFonts w:ascii="黑体" w:eastAsia="黑体" w:hAnsi="黑体" w:cs="宋体"/>
          <w:b/>
          <w:bCs/>
          <w:color w:val="000000" w:themeColor="text1"/>
          <w:spacing w:val="50"/>
          <w:sz w:val="52"/>
          <w:szCs w:val="52"/>
        </w:rPr>
        <w:t>20</w:t>
      </w:r>
      <w:r>
        <w:rPr>
          <w:rFonts w:ascii="黑体" w:eastAsia="黑体" w:hAnsi="黑体" w:cs="宋体" w:hint="eastAsia"/>
          <w:b/>
          <w:bCs/>
          <w:color w:val="000000" w:themeColor="text1"/>
          <w:spacing w:val="50"/>
          <w:sz w:val="52"/>
          <w:szCs w:val="52"/>
        </w:rPr>
        <w:t>20年12月</w:t>
      </w:r>
    </w:p>
    <w:p w:rsidR="001F2C71" w:rsidRDefault="001F2C71">
      <w:pPr>
        <w:spacing w:line="360" w:lineRule="auto"/>
        <w:rPr>
          <w:rFonts w:ascii="仿宋_GB2312" w:eastAsia="仿宋_GB2312" w:hAnsi="宋体"/>
          <w:b/>
          <w:sz w:val="44"/>
          <w:szCs w:val="44"/>
        </w:rPr>
      </w:pPr>
    </w:p>
    <w:p w:rsidR="001F2C71" w:rsidRDefault="001F2C71">
      <w:pPr>
        <w:spacing w:line="400" w:lineRule="exact"/>
        <w:jc w:val="center"/>
        <w:rPr>
          <w:rFonts w:ascii="仿宋_GB2312" w:eastAsia="仿宋_GB2312" w:hAnsi="宋体"/>
          <w:b/>
          <w:sz w:val="44"/>
          <w:szCs w:val="44"/>
        </w:rPr>
      </w:pPr>
    </w:p>
    <w:p w:rsidR="001F2C71" w:rsidRDefault="001F2C71">
      <w:pPr>
        <w:spacing w:line="400" w:lineRule="exact"/>
        <w:jc w:val="center"/>
        <w:rPr>
          <w:rFonts w:ascii="仿宋_GB2312" w:eastAsia="仿宋_GB2312" w:hAnsi="宋体"/>
          <w:b/>
          <w:sz w:val="44"/>
          <w:szCs w:val="44"/>
        </w:rPr>
        <w:sectPr w:rsidR="001F2C71">
          <w:pgSz w:w="11906" w:h="16838"/>
          <w:pgMar w:top="1361" w:right="1134" w:bottom="964" w:left="1418" w:header="851" w:footer="992" w:gutter="0"/>
          <w:pgNumType w:start="1"/>
          <w:cols w:space="720"/>
          <w:docGrid w:type="lines" w:linePitch="312"/>
        </w:sectPr>
      </w:pPr>
    </w:p>
    <w:p w:rsidR="001F2C71" w:rsidRDefault="00B1288E">
      <w:pPr>
        <w:spacing w:line="400" w:lineRule="exact"/>
        <w:jc w:val="center"/>
        <w:rPr>
          <w:rFonts w:ascii="黑体" w:eastAsia="黑体" w:hAnsi="黑体"/>
          <w:b/>
          <w:sz w:val="36"/>
          <w:szCs w:val="36"/>
        </w:rPr>
      </w:pPr>
      <w:r>
        <w:rPr>
          <w:rFonts w:ascii="黑体" w:eastAsia="黑体" w:hAnsi="黑体" w:hint="eastAsia"/>
          <w:b/>
          <w:sz w:val="36"/>
          <w:szCs w:val="36"/>
        </w:rPr>
        <w:lastRenderedPageBreak/>
        <w:t>目录</w:t>
      </w:r>
    </w:p>
    <w:bookmarkStart w:id="0" w:name="_Toc353797398"/>
    <w:bookmarkStart w:id="1" w:name="_Toc353797546"/>
    <w:p w:rsidR="001F2C71" w:rsidRDefault="00C9271C">
      <w:pPr>
        <w:pStyle w:val="10"/>
        <w:tabs>
          <w:tab w:val="right" w:leader="dot" w:pos="8306"/>
        </w:tabs>
      </w:pPr>
      <w:r w:rsidRPr="00C9271C">
        <w:rPr>
          <w:b/>
          <w:bCs/>
          <w:kern w:val="0"/>
          <w:szCs w:val="32"/>
        </w:rPr>
        <w:fldChar w:fldCharType="begin"/>
      </w:r>
      <w:r w:rsidR="00B1288E">
        <w:rPr>
          <w:b/>
          <w:bCs/>
          <w:kern w:val="0"/>
          <w:szCs w:val="32"/>
        </w:rPr>
        <w:instrText xml:space="preserve"> TOC \o "1-3" \f \h \z \u </w:instrText>
      </w:r>
      <w:r w:rsidRPr="00C9271C">
        <w:rPr>
          <w:b/>
          <w:bCs/>
          <w:kern w:val="0"/>
          <w:szCs w:val="32"/>
        </w:rPr>
        <w:fldChar w:fldCharType="separate"/>
      </w:r>
      <w:hyperlink w:anchor="_Toc925" w:history="1">
        <w:r w:rsidR="00B1288E">
          <w:rPr>
            <w:rFonts w:ascii="黑体" w:eastAsia="黑体" w:hAnsi="黑体"/>
            <w:kern w:val="0"/>
            <w:szCs w:val="30"/>
          </w:rPr>
          <w:t>一、</w:t>
        </w:r>
        <w:r w:rsidR="00B1288E">
          <w:rPr>
            <w:rFonts w:ascii="黑体" w:eastAsia="黑体" w:hAnsi="黑体" w:hint="eastAsia"/>
            <w:kern w:val="0"/>
            <w:szCs w:val="30"/>
          </w:rPr>
          <w:t>本科教育基本情况</w:t>
        </w:r>
        <w:r w:rsidR="00B1288E">
          <w:tab/>
        </w:r>
        <w:r>
          <w:fldChar w:fldCharType="begin"/>
        </w:r>
        <w:r w:rsidR="00B1288E">
          <w:instrText xml:space="preserve"> PAGEREF _Toc925 </w:instrText>
        </w:r>
        <w:r>
          <w:fldChar w:fldCharType="separate"/>
        </w:r>
        <w:r w:rsidR="00CF0C1C">
          <w:rPr>
            <w:noProof/>
          </w:rPr>
          <w:t>1</w:t>
        </w:r>
        <w:r>
          <w:fldChar w:fldCharType="end"/>
        </w:r>
      </w:hyperlink>
    </w:p>
    <w:p w:rsidR="001F2C71" w:rsidRDefault="00CF0C1C">
      <w:pPr>
        <w:pStyle w:val="10"/>
        <w:tabs>
          <w:tab w:val="right" w:leader="dot" w:pos="8306"/>
        </w:tabs>
      </w:pPr>
      <w:r>
        <w:rPr>
          <w:rFonts w:hint="eastAsia"/>
        </w:rPr>
        <w:t xml:space="preserve"> </w:t>
      </w:r>
      <w:hyperlink w:anchor="_Toc3967" w:history="1">
        <w:r w:rsidR="00B1288E">
          <w:rPr>
            <w:rFonts w:ascii="黑体" w:eastAsia="黑体" w:hAnsi="黑体" w:hint="eastAsia"/>
            <w:szCs w:val="28"/>
          </w:rPr>
          <w:t>(一)</w:t>
        </w:r>
        <w:r>
          <w:rPr>
            <w:rFonts w:ascii="黑体" w:eastAsia="黑体" w:hAnsi="黑体" w:hint="eastAsia"/>
            <w:szCs w:val="28"/>
          </w:rPr>
          <w:t xml:space="preserve"> </w:t>
        </w:r>
        <w:r w:rsidR="00B1288E">
          <w:rPr>
            <w:rFonts w:ascii="黑体" w:eastAsia="黑体" w:hAnsi="黑体" w:hint="eastAsia"/>
            <w:szCs w:val="28"/>
          </w:rPr>
          <w:t>人才培养目标及学校定位</w:t>
        </w:r>
        <w:r w:rsidR="00B1288E">
          <w:tab/>
        </w:r>
        <w:r w:rsidR="00C9271C">
          <w:fldChar w:fldCharType="begin"/>
        </w:r>
        <w:r w:rsidR="00B1288E">
          <w:instrText xml:space="preserve"> PAGEREF _Toc3967 </w:instrText>
        </w:r>
        <w:r w:rsidR="00C9271C">
          <w:fldChar w:fldCharType="separate"/>
        </w:r>
        <w:r>
          <w:rPr>
            <w:noProof/>
          </w:rPr>
          <w:t>1</w:t>
        </w:r>
        <w:r w:rsidR="00C9271C">
          <w:fldChar w:fldCharType="end"/>
        </w:r>
      </w:hyperlink>
    </w:p>
    <w:p w:rsidR="001F2C71" w:rsidRDefault="00CF0C1C">
      <w:pPr>
        <w:pStyle w:val="10"/>
        <w:tabs>
          <w:tab w:val="right" w:leader="dot" w:pos="8306"/>
        </w:tabs>
      </w:pPr>
      <w:r>
        <w:rPr>
          <w:rFonts w:hint="eastAsia"/>
        </w:rPr>
        <w:t xml:space="preserve"> </w:t>
      </w:r>
      <w:hyperlink w:anchor="_Toc933" w:history="1">
        <w:r w:rsidR="00B1288E">
          <w:rPr>
            <w:rFonts w:ascii="黑体" w:eastAsia="黑体" w:hAnsi="黑体" w:hint="eastAsia"/>
            <w:szCs w:val="28"/>
          </w:rPr>
          <w:t>(二)</w:t>
        </w:r>
        <w:r>
          <w:rPr>
            <w:rFonts w:ascii="黑体" w:eastAsia="黑体" w:hAnsi="黑体" w:hint="eastAsia"/>
            <w:szCs w:val="28"/>
          </w:rPr>
          <w:t xml:space="preserve"> </w:t>
        </w:r>
        <w:r w:rsidR="00B1288E">
          <w:rPr>
            <w:rFonts w:ascii="黑体" w:eastAsia="黑体" w:hAnsi="黑体" w:hint="eastAsia"/>
            <w:szCs w:val="28"/>
          </w:rPr>
          <w:t>专业设置及结构调整</w:t>
        </w:r>
        <w:r w:rsidR="00B1288E">
          <w:tab/>
        </w:r>
        <w:r w:rsidR="00C9271C">
          <w:fldChar w:fldCharType="begin"/>
        </w:r>
        <w:r w:rsidR="00B1288E">
          <w:instrText xml:space="preserve"> PAGEREF _Toc933 </w:instrText>
        </w:r>
        <w:r w:rsidR="00C9271C">
          <w:fldChar w:fldCharType="separate"/>
        </w:r>
        <w:r>
          <w:rPr>
            <w:noProof/>
          </w:rPr>
          <w:t>1</w:t>
        </w:r>
        <w:r w:rsidR="00C9271C">
          <w:fldChar w:fldCharType="end"/>
        </w:r>
      </w:hyperlink>
    </w:p>
    <w:p w:rsidR="001F2C71" w:rsidRDefault="00CF0C1C">
      <w:pPr>
        <w:pStyle w:val="10"/>
        <w:tabs>
          <w:tab w:val="right" w:leader="dot" w:pos="8306"/>
        </w:tabs>
      </w:pPr>
      <w:r>
        <w:rPr>
          <w:rFonts w:hint="eastAsia"/>
        </w:rPr>
        <w:t xml:space="preserve"> </w:t>
      </w:r>
      <w:hyperlink w:anchor="_Toc16766" w:history="1">
        <w:r w:rsidR="00B1288E">
          <w:rPr>
            <w:rFonts w:ascii="黑体" w:eastAsia="黑体" w:hAnsi="黑体" w:hint="eastAsia"/>
            <w:szCs w:val="28"/>
          </w:rPr>
          <w:t>(三)</w:t>
        </w:r>
        <w:r>
          <w:rPr>
            <w:rFonts w:ascii="黑体" w:eastAsia="黑体" w:hAnsi="黑体" w:hint="eastAsia"/>
            <w:szCs w:val="28"/>
          </w:rPr>
          <w:t xml:space="preserve"> </w:t>
        </w:r>
        <w:r w:rsidR="00B1288E">
          <w:rPr>
            <w:rFonts w:ascii="黑体" w:eastAsia="黑体" w:hAnsi="黑体" w:hint="eastAsia"/>
            <w:szCs w:val="28"/>
          </w:rPr>
          <w:t>在校生规模</w:t>
        </w:r>
        <w:r w:rsidR="00B1288E">
          <w:tab/>
        </w:r>
        <w:r w:rsidR="00C9271C">
          <w:fldChar w:fldCharType="begin"/>
        </w:r>
        <w:r w:rsidR="00B1288E">
          <w:instrText xml:space="preserve"> PAGEREF _Toc16766 </w:instrText>
        </w:r>
        <w:r w:rsidR="00C9271C">
          <w:fldChar w:fldCharType="separate"/>
        </w:r>
        <w:r>
          <w:rPr>
            <w:noProof/>
          </w:rPr>
          <w:t>3</w:t>
        </w:r>
        <w:r w:rsidR="00C9271C">
          <w:fldChar w:fldCharType="end"/>
        </w:r>
      </w:hyperlink>
    </w:p>
    <w:p w:rsidR="001F2C71" w:rsidRDefault="00C9271C">
      <w:pPr>
        <w:pStyle w:val="10"/>
        <w:tabs>
          <w:tab w:val="right" w:leader="dot" w:pos="8306"/>
        </w:tabs>
      </w:pPr>
      <w:hyperlink w:anchor="_Toc21509" w:history="1">
        <w:r w:rsidR="00B1288E">
          <w:rPr>
            <w:rFonts w:ascii="黑体" w:eastAsia="黑体" w:hAnsi="黑体" w:hint="eastAsia"/>
            <w:szCs w:val="28"/>
          </w:rPr>
          <w:t>(四)生源状况</w:t>
        </w:r>
        <w:r w:rsidR="00B1288E">
          <w:tab/>
        </w:r>
        <w:r>
          <w:fldChar w:fldCharType="begin"/>
        </w:r>
        <w:r w:rsidR="00B1288E">
          <w:instrText xml:space="preserve"> PAGEREF _Toc21509 </w:instrText>
        </w:r>
        <w:r>
          <w:fldChar w:fldCharType="separate"/>
        </w:r>
        <w:r w:rsidR="00CF0C1C">
          <w:rPr>
            <w:noProof/>
          </w:rPr>
          <w:t>3</w:t>
        </w:r>
        <w:r>
          <w:fldChar w:fldCharType="end"/>
        </w:r>
      </w:hyperlink>
    </w:p>
    <w:p w:rsidR="001F2C71" w:rsidRDefault="00C9271C">
      <w:pPr>
        <w:pStyle w:val="10"/>
        <w:tabs>
          <w:tab w:val="right" w:leader="dot" w:pos="8306"/>
        </w:tabs>
      </w:pPr>
      <w:hyperlink w:anchor="_Toc10089" w:history="1">
        <w:r w:rsidR="00B1288E">
          <w:rPr>
            <w:rFonts w:ascii="黑体" w:eastAsia="黑体" w:hAnsi="黑体" w:hint="eastAsia"/>
            <w:kern w:val="0"/>
            <w:szCs w:val="30"/>
          </w:rPr>
          <w:t>二、师资与教学条件</w:t>
        </w:r>
        <w:r w:rsidR="00B1288E">
          <w:tab/>
        </w:r>
        <w:r>
          <w:fldChar w:fldCharType="begin"/>
        </w:r>
        <w:r w:rsidR="00B1288E">
          <w:instrText xml:space="preserve"> PAGEREF _Toc10089 </w:instrText>
        </w:r>
        <w:r>
          <w:fldChar w:fldCharType="separate"/>
        </w:r>
        <w:r w:rsidR="00CF0C1C">
          <w:rPr>
            <w:noProof/>
          </w:rPr>
          <w:t>3</w:t>
        </w:r>
        <w:r>
          <w:fldChar w:fldCharType="end"/>
        </w:r>
      </w:hyperlink>
    </w:p>
    <w:p w:rsidR="001F2C71" w:rsidRDefault="00C9271C">
      <w:pPr>
        <w:pStyle w:val="10"/>
        <w:tabs>
          <w:tab w:val="right" w:leader="dot" w:pos="8306"/>
        </w:tabs>
      </w:pPr>
      <w:hyperlink w:anchor="_Toc32448" w:history="1">
        <w:r w:rsidR="00B1288E">
          <w:rPr>
            <w:rFonts w:ascii="黑体" w:eastAsia="黑体" w:hAnsi="黑体" w:hint="eastAsia"/>
            <w:szCs w:val="28"/>
          </w:rPr>
          <w:t>（一）师资队伍数量及结构</w:t>
        </w:r>
        <w:r w:rsidR="00B1288E">
          <w:tab/>
        </w:r>
        <w:r>
          <w:fldChar w:fldCharType="begin"/>
        </w:r>
        <w:r w:rsidR="00B1288E">
          <w:instrText xml:space="preserve"> PAGEREF _Toc32448 </w:instrText>
        </w:r>
        <w:r>
          <w:fldChar w:fldCharType="separate"/>
        </w:r>
        <w:r w:rsidR="00CF0C1C">
          <w:rPr>
            <w:noProof/>
          </w:rPr>
          <w:t>3</w:t>
        </w:r>
        <w:r>
          <w:fldChar w:fldCharType="end"/>
        </w:r>
      </w:hyperlink>
    </w:p>
    <w:p w:rsidR="001F2C71" w:rsidRDefault="00C9271C">
      <w:pPr>
        <w:pStyle w:val="10"/>
        <w:tabs>
          <w:tab w:val="right" w:leader="dot" w:pos="8306"/>
        </w:tabs>
      </w:pPr>
      <w:hyperlink w:anchor="_Toc27876" w:history="1">
        <w:r w:rsidR="00B1288E">
          <w:rPr>
            <w:rFonts w:ascii="黑体" w:eastAsia="黑体" w:hAnsi="黑体" w:hint="eastAsia"/>
            <w:szCs w:val="28"/>
          </w:rPr>
          <w:t>（二）师资队伍建设</w:t>
        </w:r>
        <w:r w:rsidR="00B1288E">
          <w:tab/>
        </w:r>
        <w:r>
          <w:fldChar w:fldCharType="begin"/>
        </w:r>
        <w:r w:rsidR="00B1288E">
          <w:instrText xml:space="preserve"> PAGEREF _Toc27876 </w:instrText>
        </w:r>
        <w:r>
          <w:fldChar w:fldCharType="separate"/>
        </w:r>
        <w:r w:rsidR="00CF0C1C">
          <w:rPr>
            <w:noProof/>
          </w:rPr>
          <w:t>4</w:t>
        </w:r>
        <w:r>
          <w:fldChar w:fldCharType="end"/>
        </w:r>
      </w:hyperlink>
    </w:p>
    <w:p w:rsidR="001F2C71" w:rsidRDefault="00C9271C">
      <w:pPr>
        <w:pStyle w:val="10"/>
        <w:tabs>
          <w:tab w:val="right" w:leader="dot" w:pos="8306"/>
        </w:tabs>
      </w:pPr>
      <w:hyperlink w:anchor="_Toc19439" w:history="1">
        <w:r w:rsidR="00B1288E">
          <w:rPr>
            <w:rFonts w:ascii="黑体" w:eastAsia="黑体" w:hAnsi="黑体" w:hint="eastAsia"/>
            <w:szCs w:val="28"/>
          </w:rPr>
          <w:t>（三）教学经费</w:t>
        </w:r>
        <w:r w:rsidR="00B1288E">
          <w:tab/>
        </w:r>
        <w:r>
          <w:fldChar w:fldCharType="begin"/>
        </w:r>
        <w:r w:rsidR="00B1288E">
          <w:instrText xml:space="preserve"> PAGEREF _Toc19439 </w:instrText>
        </w:r>
        <w:r>
          <w:fldChar w:fldCharType="separate"/>
        </w:r>
        <w:r w:rsidR="00CF0C1C">
          <w:rPr>
            <w:noProof/>
          </w:rPr>
          <w:t>4</w:t>
        </w:r>
        <w:r>
          <w:fldChar w:fldCharType="end"/>
        </w:r>
      </w:hyperlink>
    </w:p>
    <w:p w:rsidR="001F2C71" w:rsidRDefault="00C9271C">
      <w:pPr>
        <w:pStyle w:val="10"/>
        <w:tabs>
          <w:tab w:val="right" w:leader="dot" w:pos="8306"/>
        </w:tabs>
      </w:pPr>
      <w:hyperlink w:anchor="_Toc24731" w:history="1">
        <w:r w:rsidR="00B1288E">
          <w:rPr>
            <w:rFonts w:ascii="黑体" w:eastAsia="黑体" w:hAnsi="黑体" w:hint="eastAsia"/>
            <w:szCs w:val="28"/>
          </w:rPr>
          <w:t>（四）教学用房、图书及教学设备情况</w:t>
        </w:r>
        <w:r w:rsidR="00B1288E">
          <w:tab/>
        </w:r>
        <w:r>
          <w:fldChar w:fldCharType="begin"/>
        </w:r>
        <w:r w:rsidR="00B1288E">
          <w:instrText xml:space="preserve"> PAGEREF _Toc24731 </w:instrText>
        </w:r>
        <w:r>
          <w:fldChar w:fldCharType="separate"/>
        </w:r>
        <w:r w:rsidR="00CF0C1C">
          <w:rPr>
            <w:noProof/>
          </w:rPr>
          <w:t>4</w:t>
        </w:r>
        <w:r>
          <w:fldChar w:fldCharType="end"/>
        </w:r>
      </w:hyperlink>
    </w:p>
    <w:p w:rsidR="001F2C71" w:rsidRDefault="00C9271C">
      <w:pPr>
        <w:pStyle w:val="10"/>
        <w:tabs>
          <w:tab w:val="right" w:leader="dot" w:pos="8306"/>
        </w:tabs>
      </w:pPr>
      <w:hyperlink w:anchor="_Toc17051" w:history="1">
        <w:r w:rsidR="00B1288E">
          <w:rPr>
            <w:rFonts w:ascii="黑体" w:eastAsia="黑体" w:hAnsi="黑体" w:hint="eastAsia"/>
            <w:szCs w:val="28"/>
          </w:rPr>
          <w:t>（五）信息资源建设</w:t>
        </w:r>
        <w:r w:rsidR="00B1288E">
          <w:tab/>
        </w:r>
        <w:r>
          <w:fldChar w:fldCharType="begin"/>
        </w:r>
        <w:r w:rsidR="00B1288E">
          <w:instrText xml:space="preserve"> PAGEREF _Toc17051 </w:instrText>
        </w:r>
        <w:r>
          <w:fldChar w:fldCharType="separate"/>
        </w:r>
        <w:r w:rsidR="00CF0C1C">
          <w:rPr>
            <w:noProof/>
          </w:rPr>
          <w:t>5</w:t>
        </w:r>
        <w:r>
          <w:fldChar w:fldCharType="end"/>
        </w:r>
      </w:hyperlink>
    </w:p>
    <w:p w:rsidR="001F2C71" w:rsidRDefault="00C9271C">
      <w:pPr>
        <w:pStyle w:val="10"/>
        <w:tabs>
          <w:tab w:val="right" w:leader="dot" w:pos="8306"/>
        </w:tabs>
      </w:pPr>
      <w:hyperlink w:anchor="_Toc23614" w:history="1">
        <w:r w:rsidR="00B1288E">
          <w:rPr>
            <w:rFonts w:ascii="黑体" w:eastAsia="黑体" w:hAnsi="黑体" w:hint="eastAsia"/>
            <w:kern w:val="0"/>
            <w:szCs w:val="30"/>
          </w:rPr>
          <w:t>三、教学建设与改革</w:t>
        </w:r>
        <w:r w:rsidR="00B1288E">
          <w:tab/>
        </w:r>
        <w:r>
          <w:fldChar w:fldCharType="begin"/>
        </w:r>
        <w:r w:rsidR="00B1288E">
          <w:instrText xml:space="preserve"> PAGEREF _Toc23614 </w:instrText>
        </w:r>
        <w:r>
          <w:fldChar w:fldCharType="separate"/>
        </w:r>
        <w:r w:rsidR="00CF0C1C">
          <w:rPr>
            <w:noProof/>
          </w:rPr>
          <w:t>5</w:t>
        </w:r>
        <w:r>
          <w:fldChar w:fldCharType="end"/>
        </w:r>
      </w:hyperlink>
    </w:p>
    <w:p w:rsidR="001F2C71" w:rsidRDefault="00C9271C">
      <w:pPr>
        <w:pStyle w:val="10"/>
        <w:tabs>
          <w:tab w:val="right" w:leader="dot" w:pos="8306"/>
        </w:tabs>
      </w:pPr>
      <w:hyperlink w:anchor="_Toc12635" w:history="1">
        <w:r w:rsidR="00B1288E">
          <w:rPr>
            <w:rFonts w:ascii="黑体" w:eastAsia="黑体" w:hAnsi="黑体" w:hint="eastAsia"/>
            <w:szCs w:val="28"/>
          </w:rPr>
          <w:t>（一）贯彻落实国家文件要求情况</w:t>
        </w:r>
        <w:r w:rsidR="00B1288E">
          <w:tab/>
        </w:r>
        <w:r>
          <w:fldChar w:fldCharType="begin"/>
        </w:r>
        <w:r w:rsidR="00B1288E">
          <w:instrText xml:space="preserve"> PAGEREF _Toc12635 </w:instrText>
        </w:r>
        <w:r>
          <w:fldChar w:fldCharType="separate"/>
        </w:r>
        <w:r w:rsidR="00CF0C1C">
          <w:rPr>
            <w:noProof/>
          </w:rPr>
          <w:t>5</w:t>
        </w:r>
        <w:r>
          <w:fldChar w:fldCharType="end"/>
        </w:r>
      </w:hyperlink>
    </w:p>
    <w:p w:rsidR="001F2C71" w:rsidRDefault="00C9271C">
      <w:pPr>
        <w:pStyle w:val="10"/>
        <w:tabs>
          <w:tab w:val="right" w:leader="dot" w:pos="8306"/>
        </w:tabs>
      </w:pPr>
      <w:hyperlink w:anchor="_Toc26915" w:history="1">
        <w:r w:rsidR="00B1288E">
          <w:rPr>
            <w:rFonts w:ascii="黑体" w:eastAsia="黑体" w:hAnsi="黑体" w:hint="eastAsia"/>
            <w:szCs w:val="28"/>
          </w:rPr>
          <w:t>（二）专业建设</w:t>
        </w:r>
        <w:r w:rsidR="00B1288E">
          <w:tab/>
        </w:r>
        <w:r>
          <w:fldChar w:fldCharType="begin"/>
        </w:r>
        <w:r w:rsidR="00B1288E">
          <w:instrText xml:space="preserve"> PAGEREF _Toc26915 </w:instrText>
        </w:r>
        <w:r>
          <w:fldChar w:fldCharType="separate"/>
        </w:r>
        <w:r w:rsidR="00CF0C1C">
          <w:rPr>
            <w:noProof/>
          </w:rPr>
          <w:t>6</w:t>
        </w:r>
        <w:r>
          <w:fldChar w:fldCharType="end"/>
        </w:r>
      </w:hyperlink>
    </w:p>
    <w:p w:rsidR="001F2C71" w:rsidRDefault="00C9271C">
      <w:pPr>
        <w:pStyle w:val="10"/>
        <w:tabs>
          <w:tab w:val="right" w:leader="dot" w:pos="8306"/>
        </w:tabs>
      </w:pPr>
      <w:hyperlink w:anchor="_Toc1246" w:history="1">
        <w:r w:rsidR="00B1288E">
          <w:rPr>
            <w:rFonts w:ascii="黑体" w:eastAsia="黑体" w:hAnsi="黑体" w:hint="eastAsia"/>
            <w:szCs w:val="28"/>
          </w:rPr>
          <w:t>（三）课程及教材建设</w:t>
        </w:r>
        <w:r w:rsidR="00B1288E">
          <w:tab/>
        </w:r>
        <w:r>
          <w:fldChar w:fldCharType="begin"/>
        </w:r>
        <w:r w:rsidR="00B1288E">
          <w:instrText xml:space="preserve"> PAGEREF _Toc1246 </w:instrText>
        </w:r>
        <w:r>
          <w:fldChar w:fldCharType="separate"/>
        </w:r>
        <w:r w:rsidR="00CF0C1C">
          <w:rPr>
            <w:noProof/>
          </w:rPr>
          <w:t>7</w:t>
        </w:r>
        <w:r>
          <w:fldChar w:fldCharType="end"/>
        </w:r>
      </w:hyperlink>
    </w:p>
    <w:p w:rsidR="001F2C71" w:rsidRDefault="00C9271C">
      <w:pPr>
        <w:pStyle w:val="10"/>
        <w:tabs>
          <w:tab w:val="right" w:leader="dot" w:pos="8306"/>
        </w:tabs>
      </w:pPr>
      <w:hyperlink w:anchor="_Toc28457" w:history="1">
        <w:r w:rsidR="00B1288E">
          <w:rPr>
            <w:rFonts w:ascii="黑体" w:eastAsia="黑体" w:hAnsi="黑体" w:hint="eastAsia"/>
            <w:szCs w:val="28"/>
          </w:rPr>
          <w:t>（四）教学改革</w:t>
        </w:r>
        <w:r w:rsidR="00B1288E">
          <w:tab/>
        </w:r>
        <w:r>
          <w:fldChar w:fldCharType="begin"/>
        </w:r>
        <w:r w:rsidR="00B1288E">
          <w:instrText xml:space="preserve"> PAGEREF _Toc28457 </w:instrText>
        </w:r>
        <w:r>
          <w:fldChar w:fldCharType="separate"/>
        </w:r>
        <w:r w:rsidR="00CF0C1C">
          <w:rPr>
            <w:noProof/>
          </w:rPr>
          <w:t>7</w:t>
        </w:r>
        <w:r>
          <w:fldChar w:fldCharType="end"/>
        </w:r>
      </w:hyperlink>
    </w:p>
    <w:p w:rsidR="001F2C71" w:rsidRDefault="00C9271C">
      <w:pPr>
        <w:pStyle w:val="10"/>
        <w:tabs>
          <w:tab w:val="right" w:leader="dot" w:pos="8306"/>
        </w:tabs>
      </w:pPr>
      <w:hyperlink w:anchor="_Toc9160" w:history="1">
        <w:r w:rsidR="00B1288E">
          <w:rPr>
            <w:rFonts w:ascii="黑体" w:eastAsia="黑体" w:hAnsi="黑体" w:hint="eastAsia"/>
            <w:szCs w:val="28"/>
          </w:rPr>
          <w:t>（五）毕业论文（设计）及实践教学</w:t>
        </w:r>
        <w:r w:rsidR="00B1288E">
          <w:tab/>
        </w:r>
        <w:r>
          <w:fldChar w:fldCharType="begin"/>
        </w:r>
        <w:r w:rsidR="00B1288E">
          <w:instrText xml:space="preserve"> PAGEREF _Toc9160 </w:instrText>
        </w:r>
        <w:r>
          <w:fldChar w:fldCharType="separate"/>
        </w:r>
        <w:r w:rsidR="00CF0C1C">
          <w:rPr>
            <w:noProof/>
          </w:rPr>
          <w:t>8</w:t>
        </w:r>
        <w:r>
          <w:fldChar w:fldCharType="end"/>
        </w:r>
      </w:hyperlink>
    </w:p>
    <w:p w:rsidR="001F2C71" w:rsidRDefault="00C9271C">
      <w:pPr>
        <w:pStyle w:val="10"/>
        <w:tabs>
          <w:tab w:val="right" w:leader="dot" w:pos="8306"/>
        </w:tabs>
      </w:pPr>
      <w:hyperlink w:anchor="_Toc26519" w:history="1">
        <w:r w:rsidR="00B1288E">
          <w:rPr>
            <w:rFonts w:ascii="黑体" w:eastAsia="黑体" w:hAnsi="黑体" w:hint="eastAsia"/>
            <w:szCs w:val="28"/>
          </w:rPr>
          <w:t>（六）学生创新创业教育</w:t>
        </w:r>
        <w:r w:rsidR="00B1288E">
          <w:tab/>
        </w:r>
        <w:r>
          <w:fldChar w:fldCharType="begin"/>
        </w:r>
        <w:r w:rsidR="00B1288E">
          <w:instrText xml:space="preserve"> PAGEREF _Toc26519 </w:instrText>
        </w:r>
        <w:r>
          <w:fldChar w:fldCharType="separate"/>
        </w:r>
        <w:r w:rsidR="00CF0C1C">
          <w:rPr>
            <w:noProof/>
          </w:rPr>
          <w:t>9</w:t>
        </w:r>
        <w:r>
          <w:fldChar w:fldCharType="end"/>
        </w:r>
      </w:hyperlink>
    </w:p>
    <w:p w:rsidR="001F2C71" w:rsidRDefault="00C9271C">
      <w:pPr>
        <w:pStyle w:val="10"/>
        <w:tabs>
          <w:tab w:val="right" w:leader="dot" w:pos="8306"/>
        </w:tabs>
      </w:pPr>
      <w:hyperlink w:anchor="_Toc661" w:history="1">
        <w:r w:rsidR="00B1288E">
          <w:rPr>
            <w:rFonts w:ascii="黑体" w:eastAsia="黑体" w:hAnsi="黑体" w:hint="eastAsia"/>
            <w:kern w:val="0"/>
            <w:szCs w:val="30"/>
          </w:rPr>
          <w:t>四、专业培养能力</w:t>
        </w:r>
        <w:r w:rsidR="00B1288E">
          <w:tab/>
        </w:r>
        <w:r>
          <w:fldChar w:fldCharType="begin"/>
        </w:r>
        <w:r w:rsidR="00B1288E">
          <w:instrText xml:space="preserve"> PAGEREF _Toc661 </w:instrText>
        </w:r>
        <w:r>
          <w:fldChar w:fldCharType="separate"/>
        </w:r>
        <w:r w:rsidR="00CF0C1C">
          <w:rPr>
            <w:noProof/>
          </w:rPr>
          <w:t>10</w:t>
        </w:r>
        <w:r>
          <w:fldChar w:fldCharType="end"/>
        </w:r>
      </w:hyperlink>
    </w:p>
    <w:p w:rsidR="001F2C71" w:rsidRDefault="00C9271C">
      <w:pPr>
        <w:pStyle w:val="10"/>
        <w:tabs>
          <w:tab w:val="right" w:leader="dot" w:pos="8306"/>
        </w:tabs>
      </w:pPr>
      <w:hyperlink w:anchor="_Toc7178" w:history="1">
        <w:r w:rsidR="00B1288E">
          <w:rPr>
            <w:rFonts w:ascii="黑体" w:eastAsia="黑体" w:hAnsi="黑体"/>
            <w:szCs w:val="28"/>
          </w:rPr>
          <w:t>（一）</w:t>
        </w:r>
        <w:r w:rsidR="00B1288E">
          <w:rPr>
            <w:rFonts w:ascii="黑体" w:eastAsia="黑体" w:hAnsi="黑体" w:hint="eastAsia"/>
            <w:szCs w:val="28"/>
          </w:rPr>
          <w:t>教学基本状态数据</w:t>
        </w:r>
        <w:r w:rsidR="00B1288E">
          <w:tab/>
        </w:r>
        <w:r>
          <w:fldChar w:fldCharType="begin"/>
        </w:r>
        <w:r w:rsidR="00B1288E">
          <w:instrText xml:space="preserve"> PAGEREF _Toc7178 </w:instrText>
        </w:r>
        <w:r>
          <w:fldChar w:fldCharType="separate"/>
        </w:r>
        <w:r w:rsidR="00CF0C1C">
          <w:rPr>
            <w:noProof/>
          </w:rPr>
          <w:t>11</w:t>
        </w:r>
        <w:r>
          <w:fldChar w:fldCharType="end"/>
        </w:r>
      </w:hyperlink>
    </w:p>
    <w:p w:rsidR="001F2C71" w:rsidRDefault="00C9271C">
      <w:pPr>
        <w:pStyle w:val="10"/>
        <w:tabs>
          <w:tab w:val="right" w:leader="dot" w:pos="8306"/>
        </w:tabs>
      </w:pPr>
      <w:hyperlink w:anchor="_Toc30548" w:history="1">
        <w:r w:rsidR="00B1288E">
          <w:rPr>
            <w:rFonts w:ascii="黑体" w:eastAsia="黑体" w:hAnsi="黑体"/>
            <w:szCs w:val="28"/>
          </w:rPr>
          <w:t>（二）</w:t>
        </w:r>
        <w:r w:rsidR="00B1288E">
          <w:rPr>
            <w:rFonts w:ascii="黑体" w:eastAsia="黑体" w:hAnsi="黑体" w:hint="eastAsia"/>
            <w:szCs w:val="28"/>
          </w:rPr>
          <w:t>基于OBE理念调整人才培养方案</w:t>
        </w:r>
        <w:r w:rsidR="00B1288E">
          <w:tab/>
        </w:r>
        <w:r>
          <w:fldChar w:fldCharType="begin"/>
        </w:r>
        <w:r w:rsidR="00B1288E">
          <w:instrText xml:space="preserve"> PAGEREF _Toc30548 </w:instrText>
        </w:r>
        <w:r>
          <w:fldChar w:fldCharType="separate"/>
        </w:r>
        <w:r w:rsidR="00CF0C1C">
          <w:rPr>
            <w:noProof/>
          </w:rPr>
          <w:t>11</w:t>
        </w:r>
        <w:r>
          <w:fldChar w:fldCharType="end"/>
        </w:r>
      </w:hyperlink>
    </w:p>
    <w:p w:rsidR="001F2C71" w:rsidRDefault="00C9271C">
      <w:pPr>
        <w:pStyle w:val="10"/>
        <w:tabs>
          <w:tab w:val="right" w:leader="dot" w:pos="8306"/>
        </w:tabs>
      </w:pPr>
      <w:hyperlink w:anchor="_Toc31146" w:history="1">
        <w:r w:rsidR="00B1288E">
          <w:rPr>
            <w:rFonts w:ascii="黑体" w:eastAsia="黑体" w:hAnsi="黑体"/>
            <w:szCs w:val="28"/>
          </w:rPr>
          <w:t>（三）</w:t>
        </w:r>
        <w:r w:rsidR="00B1288E">
          <w:rPr>
            <w:rFonts w:ascii="黑体" w:eastAsia="黑体" w:hAnsi="黑体" w:hint="eastAsia"/>
            <w:szCs w:val="28"/>
          </w:rPr>
          <w:t>加大力度建设校内外实训（工作）室</w:t>
        </w:r>
        <w:r w:rsidR="00B1288E">
          <w:tab/>
        </w:r>
        <w:r>
          <w:fldChar w:fldCharType="begin"/>
        </w:r>
        <w:r w:rsidR="00B1288E">
          <w:instrText xml:space="preserve"> PAGEREF _Toc31146 </w:instrText>
        </w:r>
        <w:r>
          <w:fldChar w:fldCharType="separate"/>
        </w:r>
        <w:r w:rsidR="00CF0C1C">
          <w:rPr>
            <w:noProof/>
          </w:rPr>
          <w:t>12</w:t>
        </w:r>
        <w:r>
          <w:fldChar w:fldCharType="end"/>
        </w:r>
      </w:hyperlink>
    </w:p>
    <w:p w:rsidR="001F2C71" w:rsidRDefault="00C9271C">
      <w:pPr>
        <w:pStyle w:val="10"/>
        <w:tabs>
          <w:tab w:val="right" w:leader="dot" w:pos="8306"/>
        </w:tabs>
      </w:pPr>
      <w:hyperlink w:anchor="_Toc21626" w:history="1">
        <w:r w:rsidR="00B1288E">
          <w:rPr>
            <w:rFonts w:ascii="黑体" w:eastAsia="黑体" w:hAnsi="黑体"/>
            <w:szCs w:val="28"/>
          </w:rPr>
          <w:t>（四）</w:t>
        </w:r>
        <w:r w:rsidR="00B1288E">
          <w:rPr>
            <w:rFonts w:ascii="黑体" w:eastAsia="黑体" w:hAnsi="黑体" w:hint="eastAsia"/>
            <w:szCs w:val="28"/>
          </w:rPr>
          <w:t>行业、企业人员深入参与应用型人才培养全过程</w:t>
        </w:r>
        <w:r w:rsidR="00B1288E">
          <w:tab/>
        </w:r>
        <w:r>
          <w:fldChar w:fldCharType="begin"/>
        </w:r>
        <w:r w:rsidR="00B1288E">
          <w:instrText xml:space="preserve"> PAGEREF _Toc21626 </w:instrText>
        </w:r>
        <w:r>
          <w:fldChar w:fldCharType="separate"/>
        </w:r>
        <w:r w:rsidR="00CF0C1C">
          <w:rPr>
            <w:noProof/>
          </w:rPr>
          <w:t>13</w:t>
        </w:r>
        <w:r>
          <w:fldChar w:fldCharType="end"/>
        </w:r>
      </w:hyperlink>
    </w:p>
    <w:p w:rsidR="001F2C71" w:rsidRDefault="00C9271C">
      <w:pPr>
        <w:pStyle w:val="10"/>
        <w:tabs>
          <w:tab w:val="right" w:leader="dot" w:pos="8306"/>
        </w:tabs>
      </w:pPr>
      <w:hyperlink w:anchor="_Toc836" w:history="1">
        <w:r w:rsidR="00B1288E">
          <w:rPr>
            <w:rFonts w:ascii="黑体" w:eastAsia="黑体" w:hAnsi="黑体"/>
            <w:szCs w:val="28"/>
          </w:rPr>
          <w:t>（五）</w:t>
        </w:r>
        <w:r w:rsidR="00B1288E">
          <w:rPr>
            <w:rFonts w:ascii="黑体" w:eastAsia="黑体" w:hAnsi="黑体" w:hint="eastAsia"/>
            <w:szCs w:val="28"/>
          </w:rPr>
          <w:t>学风管理</w:t>
        </w:r>
        <w:r w:rsidR="00B1288E">
          <w:tab/>
        </w:r>
        <w:r>
          <w:fldChar w:fldCharType="begin"/>
        </w:r>
        <w:r w:rsidR="00B1288E">
          <w:instrText xml:space="preserve"> PAGEREF _Toc836 </w:instrText>
        </w:r>
        <w:r>
          <w:fldChar w:fldCharType="separate"/>
        </w:r>
        <w:r w:rsidR="00CF0C1C">
          <w:rPr>
            <w:noProof/>
          </w:rPr>
          <w:t>13</w:t>
        </w:r>
        <w:r>
          <w:fldChar w:fldCharType="end"/>
        </w:r>
      </w:hyperlink>
    </w:p>
    <w:p w:rsidR="001F2C71" w:rsidRDefault="00C9271C">
      <w:pPr>
        <w:pStyle w:val="10"/>
        <w:tabs>
          <w:tab w:val="right" w:leader="dot" w:pos="8306"/>
        </w:tabs>
      </w:pPr>
      <w:hyperlink w:anchor="_Toc19236" w:history="1">
        <w:r w:rsidR="00B1288E">
          <w:rPr>
            <w:rFonts w:ascii="黑体" w:eastAsia="黑体" w:hAnsi="黑体" w:hint="eastAsia"/>
            <w:kern w:val="0"/>
            <w:szCs w:val="30"/>
          </w:rPr>
          <w:t>五、质量保障体系</w:t>
        </w:r>
        <w:r w:rsidR="00B1288E">
          <w:tab/>
        </w:r>
        <w:r>
          <w:fldChar w:fldCharType="begin"/>
        </w:r>
        <w:r w:rsidR="00B1288E">
          <w:instrText xml:space="preserve"> PAGEREF _Toc19236 </w:instrText>
        </w:r>
        <w:r>
          <w:fldChar w:fldCharType="separate"/>
        </w:r>
        <w:r w:rsidR="00CF0C1C">
          <w:rPr>
            <w:noProof/>
          </w:rPr>
          <w:t>14</w:t>
        </w:r>
        <w:r>
          <w:fldChar w:fldCharType="end"/>
        </w:r>
      </w:hyperlink>
    </w:p>
    <w:p w:rsidR="001F2C71" w:rsidRDefault="00C9271C">
      <w:pPr>
        <w:pStyle w:val="10"/>
        <w:tabs>
          <w:tab w:val="right" w:leader="dot" w:pos="8306"/>
        </w:tabs>
      </w:pPr>
      <w:hyperlink w:anchor="_Toc252" w:history="1">
        <w:r w:rsidR="00B1288E">
          <w:rPr>
            <w:rFonts w:ascii="黑体" w:eastAsia="黑体" w:hAnsi="黑体" w:hint="eastAsia"/>
            <w:szCs w:val="28"/>
          </w:rPr>
          <w:t>（一）人才培养中心地位</w:t>
        </w:r>
        <w:r w:rsidR="00B1288E">
          <w:tab/>
        </w:r>
        <w:r>
          <w:fldChar w:fldCharType="begin"/>
        </w:r>
        <w:r w:rsidR="00B1288E">
          <w:instrText xml:space="preserve"> PAGEREF _Toc252 </w:instrText>
        </w:r>
        <w:r>
          <w:fldChar w:fldCharType="separate"/>
        </w:r>
        <w:r w:rsidR="00CF0C1C">
          <w:rPr>
            <w:noProof/>
          </w:rPr>
          <w:t>14</w:t>
        </w:r>
        <w:r>
          <w:fldChar w:fldCharType="end"/>
        </w:r>
      </w:hyperlink>
    </w:p>
    <w:p w:rsidR="001F2C71" w:rsidRDefault="00C9271C">
      <w:pPr>
        <w:pStyle w:val="10"/>
        <w:tabs>
          <w:tab w:val="right" w:leader="dot" w:pos="8306"/>
        </w:tabs>
      </w:pPr>
      <w:hyperlink w:anchor="_Toc22647" w:history="1">
        <w:r w:rsidR="00B1288E">
          <w:rPr>
            <w:rFonts w:ascii="黑体" w:eastAsia="黑体" w:hAnsi="黑体" w:hint="eastAsia"/>
            <w:szCs w:val="28"/>
          </w:rPr>
          <w:t>（二）教学质量保障与监控</w:t>
        </w:r>
        <w:r w:rsidR="00B1288E">
          <w:tab/>
        </w:r>
        <w:r>
          <w:fldChar w:fldCharType="begin"/>
        </w:r>
        <w:r w:rsidR="00B1288E">
          <w:instrText xml:space="preserve"> PAGEREF _Toc22647 </w:instrText>
        </w:r>
        <w:r>
          <w:fldChar w:fldCharType="separate"/>
        </w:r>
        <w:r w:rsidR="00CF0C1C">
          <w:rPr>
            <w:noProof/>
          </w:rPr>
          <w:t>14</w:t>
        </w:r>
        <w:r>
          <w:fldChar w:fldCharType="end"/>
        </w:r>
      </w:hyperlink>
    </w:p>
    <w:p w:rsidR="001F2C71" w:rsidRDefault="00C9271C">
      <w:pPr>
        <w:pStyle w:val="10"/>
        <w:tabs>
          <w:tab w:val="right" w:leader="dot" w:pos="8306"/>
        </w:tabs>
      </w:pPr>
      <w:hyperlink w:anchor="_Toc17070" w:history="1">
        <w:r w:rsidR="00B1288E">
          <w:rPr>
            <w:rFonts w:ascii="黑体" w:eastAsia="黑体" w:hAnsi="黑体" w:hint="eastAsia"/>
            <w:szCs w:val="28"/>
          </w:rPr>
          <w:t>（三）本科教学状态分析</w:t>
        </w:r>
        <w:r w:rsidR="00B1288E">
          <w:tab/>
        </w:r>
        <w:r>
          <w:fldChar w:fldCharType="begin"/>
        </w:r>
        <w:r w:rsidR="00B1288E">
          <w:instrText xml:space="preserve"> PAGEREF _Toc17070 </w:instrText>
        </w:r>
        <w:r>
          <w:fldChar w:fldCharType="separate"/>
        </w:r>
        <w:r w:rsidR="00CF0C1C">
          <w:rPr>
            <w:noProof/>
          </w:rPr>
          <w:t>15</w:t>
        </w:r>
        <w:r>
          <w:fldChar w:fldCharType="end"/>
        </w:r>
      </w:hyperlink>
    </w:p>
    <w:p w:rsidR="001F2C71" w:rsidRDefault="00C9271C">
      <w:pPr>
        <w:pStyle w:val="10"/>
        <w:tabs>
          <w:tab w:val="right" w:leader="dot" w:pos="8306"/>
        </w:tabs>
      </w:pPr>
      <w:hyperlink w:anchor="_Toc24326" w:history="1">
        <w:r w:rsidR="00B1288E">
          <w:rPr>
            <w:rFonts w:ascii="黑体" w:eastAsia="黑体" w:hAnsi="黑体" w:hint="eastAsia"/>
            <w:kern w:val="0"/>
            <w:szCs w:val="30"/>
          </w:rPr>
          <w:t>六、学生学习效果</w:t>
        </w:r>
        <w:r w:rsidR="00B1288E">
          <w:tab/>
        </w:r>
        <w:r>
          <w:fldChar w:fldCharType="begin"/>
        </w:r>
        <w:r w:rsidR="00B1288E">
          <w:instrText xml:space="preserve"> PAGEREF _Toc24326 </w:instrText>
        </w:r>
        <w:r>
          <w:fldChar w:fldCharType="separate"/>
        </w:r>
        <w:r w:rsidR="00CF0C1C">
          <w:rPr>
            <w:noProof/>
          </w:rPr>
          <w:t>15</w:t>
        </w:r>
        <w:r>
          <w:fldChar w:fldCharType="end"/>
        </w:r>
      </w:hyperlink>
    </w:p>
    <w:p w:rsidR="001F2C71" w:rsidRDefault="00C9271C">
      <w:pPr>
        <w:pStyle w:val="10"/>
        <w:tabs>
          <w:tab w:val="right" w:leader="dot" w:pos="8306"/>
        </w:tabs>
      </w:pPr>
      <w:hyperlink w:anchor="_Toc12855" w:history="1">
        <w:r w:rsidR="00B1288E">
          <w:rPr>
            <w:rFonts w:ascii="黑体" w:eastAsia="黑体" w:hAnsi="黑体" w:hint="eastAsia"/>
            <w:szCs w:val="28"/>
          </w:rPr>
          <w:t>（一）学生学习满意度</w:t>
        </w:r>
        <w:r w:rsidR="00B1288E">
          <w:tab/>
        </w:r>
        <w:r>
          <w:fldChar w:fldCharType="begin"/>
        </w:r>
        <w:r w:rsidR="00B1288E">
          <w:instrText xml:space="preserve"> PAGEREF _Toc12855 </w:instrText>
        </w:r>
        <w:r>
          <w:fldChar w:fldCharType="separate"/>
        </w:r>
        <w:r w:rsidR="00CF0C1C">
          <w:rPr>
            <w:noProof/>
          </w:rPr>
          <w:t>15</w:t>
        </w:r>
        <w:r>
          <w:fldChar w:fldCharType="end"/>
        </w:r>
      </w:hyperlink>
    </w:p>
    <w:p w:rsidR="001F2C71" w:rsidRDefault="00C9271C">
      <w:pPr>
        <w:pStyle w:val="10"/>
        <w:tabs>
          <w:tab w:val="right" w:leader="dot" w:pos="8306"/>
        </w:tabs>
      </w:pPr>
      <w:hyperlink w:anchor="_Toc21607" w:history="1">
        <w:r w:rsidR="00B1288E">
          <w:rPr>
            <w:rFonts w:ascii="黑体" w:eastAsia="黑体" w:hAnsi="黑体" w:hint="eastAsia"/>
            <w:szCs w:val="28"/>
          </w:rPr>
          <w:t>（二）应届毕业生情况</w:t>
        </w:r>
        <w:r w:rsidR="00B1288E">
          <w:tab/>
        </w:r>
        <w:r>
          <w:fldChar w:fldCharType="begin"/>
        </w:r>
        <w:r w:rsidR="00B1288E">
          <w:instrText xml:space="preserve"> PAGEREF _Toc21607 </w:instrText>
        </w:r>
        <w:r>
          <w:fldChar w:fldCharType="separate"/>
        </w:r>
        <w:r w:rsidR="00CF0C1C">
          <w:rPr>
            <w:noProof/>
          </w:rPr>
          <w:t>16</w:t>
        </w:r>
        <w:r>
          <w:fldChar w:fldCharType="end"/>
        </w:r>
      </w:hyperlink>
    </w:p>
    <w:p w:rsidR="001F2C71" w:rsidRDefault="00C9271C">
      <w:pPr>
        <w:pStyle w:val="10"/>
        <w:tabs>
          <w:tab w:val="right" w:leader="dot" w:pos="8306"/>
        </w:tabs>
      </w:pPr>
      <w:hyperlink w:anchor="_Toc7492" w:history="1">
        <w:r w:rsidR="00B1288E">
          <w:rPr>
            <w:rFonts w:ascii="黑体" w:eastAsia="黑体" w:hAnsi="黑体" w:hint="eastAsia"/>
            <w:szCs w:val="28"/>
          </w:rPr>
          <w:t>（三）用人单位评价</w:t>
        </w:r>
        <w:r w:rsidR="00B1288E">
          <w:tab/>
        </w:r>
        <w:r>
          <w:fldChar w:fldCharType="begin"/>
        </w:r>
        <w:r w:rsidR="00B1288E">
          <w:instrText xml:space="preserve"> PAGEREF _Toc7492 </w:instrText>
        </w:r>
        <w:r>
          <w:fldChar w:fldCharType="separate"/>
        </w:r>
        <w:r w:rsidR="00CF0C1C">
          <w:rPr>
            <w:noProof/>
          </w:rPr>
          <w:t>16</w:t>
        </w:r>
        <w:r>
          <w:fldChar w:fldCharType="end"/>
        </w:r>
      </w:hyperlink>
    </w:p>
    <w:p w:rsidR="001F2C71" w:rsidRDefault="00C9271C">
      <w:pPr>
        <w:pStyle w:val="10"/>
        <w:tabs>
          <w:tab w:val="right" w:leader="dot" w:pos="8306"/>
        </w:tabs>
      </w:pPr>
      <w:hyperlink w:anchor="_Toc27733" w:history="1">
        <w:r w:rsidR="00B1288E">
          <w:rPr>
            <w:rFonts w:ascii="黑体" w:eastAsia="黑体" w:hAnsi="黑体" w:hint="eastAsia"/>
            <w:szCs w:val="28"/>
          </w:rPr>
          <w:t>（四）毕业生成就</w:t>
        </w:r>
        <w:r w:rsidR="00B1288E">
          <w:tab/>
        </w:r>
        <w:r>
          <w:fldChar w:fldCharType="begin"/>
        </w:r>
        <w:r w:rsidR="00B1288E">
          <w:instrText xml:space="preserve"> PAGEREF _Toc27733 </w:instrText>
        </w:r>
        <w:r>
          <w:fldChar w:fldCharType="separate"/>
        </w:r>
        <w:r w:rsidR="00CF0C1C">
          <w:rPr>
            <w:noProof/>
          </w:rPr>
          <w:t>16</w:t>
        </w:r>
        <w:r>
          <w:fldChar w:fldCharType="end"/>
        </w:r>
      </w:hyperlink>
    </w:p>
    <w:p w:rsidR="001F2C71" w:rsidRDefault="00C9271C">
      <w:pPr>
        <w:pStyle w:val="10"/>
        <w:tabs>
          <w:tab w:val="right" w:leader="dot" w:pos="8306"/>
        </w:tabs>
      </w:pPr>
      <w:hyperlink w:anchor="_Toc6743" w:history="1">
        <w:r w:rsidR="00B1288E">
          <w:rPr>
            <w:rFonts w:ascii="黑体" w:eastAsia="黑体" w:hAnsi="黑体" w:hint="eastAsia"/>
            <w:kern w:val="0"/>
            <w:szCs w:val="30"/>
          </w:rPr>
          <w:t>七、特色发展</w:t>
        </w:r>
        <w:r w:rsidR="00B1288E">
          <w:tab/>
        </w:r>
        <w:r>
          <w:fldChar w:fldCharType="begin"/>
        </w:r>
        <w:r w:rsidR="00B1288E">
          <w:instrText xml:space="preserve"> PAGEREF _Toc6743 </w:instrText>
        </w:r>
        <w:r>
          <w:fldChar w:fldCharType="separate"/>
        </w:r>
        <w:r w:rsidR="00CF0C1C">
          <w:rPr>
            <w:noProof/>
          </w:rPr>
          <w:t>17</w:t>
        </w:r>
        <w:r>
          <w:fldChar w:fldCharType="end"/>
        </w:r>
      </w:hyperlink>
    </w:p>
    <w:p w:rsidR="001F2C71" w:rsidRDefault="00C9271C">
      <w:pPr>
        <w:pStyle w:val="10"/>
        <w:tabs>
          <w:tab w:val="right" w:leader="dot" w:pos="8306"/>
        </w:tabs>
      </w:pPr>
      <w:hyperlink w:anchor="_Toc13853" w:history="1">
        <w:r w:rsidR="00B1288E">
          <w:rPr>
            <w:rFonts w:ascii="黑体" w:eastAsia="黑体" w:hAnsi="黑体" w:hint="eastAsia"/>
            <w:szCs w:val="28"/>
          </w:rPr>
          <w:t>（一）以原创剧目为牵引的大思政育人新机制</w:t>
        </w:r>
        <w:r w:rsidR="00B1288E">
          <w:tab/>
        </w:r>
        <w:r>
          <w:fldChar w:fldCharType="begin"/>
        </w:r>
        <w:r w:rsidR="00B1288E">
          <w:instrText xml:space="preserve"> PAGEREF _Toc13853 </w:instrText>
        </w:r>
        <w:r>
          <w:fldChar w:fldCharType="separate"/>
        </w:r>
        <w:r w:rsidR="00CF0C1C">
          <w:rPr>
            <w:noProof/>
          </w:rPr>
          <w:t>17</w:t>
        </w:r>
        <w:r>
          <w:fldChar w:fldCharType="end"/>
        </w:r>
      </w:hyperlink>
    </w:p>
    <w:p w:rsidR="001F2C71" w:rsidRDefault="00C9271C">
      <w:pPr>
        <w:pStyle w:val="20"/>
        <w:tabs>
          <w:tab w:val="right" w:leader="dot" w:pos="8306"/>
        </w:tabs>
        <w:ind w:leftChars="0" w:left="0"/>
      </w:pPr>
      <w:hyperlink w:anchor="_Toc19228" w:history="1">
        <w:r w:rsidR="00B1288E">
          <w:rPr>
            <w:rFonts w:ascii="黑体" w:eastAsia="黑体" w:hAnsi="黑体" w:hint="eastAsia"/>
            <w:szCs w:val="28"/>
          </w:rPr>
          <w:t>（二）实践教学成果</w:t>
        </w:r>
        <w:r w:rsidR="00B1288E">
          <w:tab/>
        </w:r>
        <w:r>
          <w:fldChar w:fldCharType="begin"/>
        </w:r>
        <w:r w:rsidR="00B1288E">
          <w:instrText xml:space="preserve"> PAGEREF _Toc19228 </w:instrText>
        </w:r>
        <w:r>
          <w:fldChar w:fldCharType="separate"/>
        </w:r>
        <w:r w:rsidR="00CF0C1C">
          <w:rPr>
            <w:noProof/>
          </w:rPr>
          <w:t>18</w:t>
        </w:r>
        <w:r>
          <w:fldChar w:fldCharType="end"/>
        </w:r>
      </w:hyperlink>
    </w:p>
    <w:p w:rsidR="001F2C71" w:rsidRDefault="00C9271C">
      <w:pPr>
        <w:pStyle w:val="20"/>
        <w:tabs>
          <w:tab w:val="right" w:leader="dot" w:pos="8306"/>
        </w:tabs>
        <w:ind w:leftChars="0" w:left="0"/>
      </w:pPr>
      <w:hyperlink w:anchor="_Toc1566" w:history="1">
        <w:r w:rsidR="00B1288E">
          <w:rPr>
            <w:rFonts w:ascii="黑体" w:eastAsia="黑体" w:hAnsi="黑体" w:hint="eastAsia"/>
            <w:szCs w:val="28"/>
          </w:rPr>
          <w:t>（三）应用型创新人才培养机制</w:t>
        </w:r>
        <w:r w:rsidR="00B1288E">
          <w:tab/>
        </w:r>
        <w:r>
          <w:fldChar w:fldCharType="begin"/>
        </w:r>
        <w:r w:rsidR="00B1288E">
          <w:instrText xml:space="preserve"> PAGEREF _Toc1566 </w:instrText>
        </w:r>
        <w:r>
          <w:fldChar w:fldCharType="separate"/>
        </w:r>
        <w:r w:rsidR="00CF0C1C">
          <w:rPr>
            <w:noProof/>
          </w:rPr>
          <w:t>19</w:t>
        </w:r>
        <w:r>
          <w:fldChar w:fldCharType="end"/>
        </w:r>
      </w:hyperlink>
    </w:p>
    <w:p w:rsidR="001F2C71" w:rsidRDefault="00C9271C">
      <w:pPr>
        <w:pStyle w:val="10"/>
        <w:tabs>
          <w:tab w:val="right" w:leader="dot" w:pos="8306"/>
        </w:tabs>
      </w:pPr>
      <w:hyperlink w:anchor="_Toc3657" w:history="1">
        <w:r w:rsidR="00B1288E">
          <w:rPr>
            <w:rFonts w:ascii="黑体" w:eastAsia="黑体" w:hAnsi="黑体" w:hint="eastAsia"/>
            <w:kern w:val="0"/>
            <w:szCs w:val="30"/>
          </w:rPr>
          <w:t>八、存在的问题及改进措施</w:t>
        </w:r>
        <w:r w:rsidR="00B1288E">
          <w:tab/>
        </w:r>
        <w:r>
          <w:fldChar w:fldCharType="begin"/>
        </w:r>
        <w:r w:rsidR="00B1288E">
          <w:instrText xml:space="preserve"> PAGEREF _Toc3657 </w:instrText>
        </w:r>
        <w:r>
          <w:fldChar w:fldCharType="separate"/>
        </w:r>
        <w:r w:rsidR="00CF0C1C">
          <w:rPr>
            <w:noProof/>
          </w:rPr>
          <w:t>19</w:t>
        </w:r>
        <w:r>
          <w:fldChar w:fldCharType="end"/>
        </w:r>
      </w:hyperlink>
    </w:p>
    <w:p w:rsidR="001F2C71" w:rsidRDefault="00C9271C">
      <w:pPr>
        <w:pStyle w:val="20"/>
        <w:tabs>
          <w:tab w:val="right" w:leader="dot" w:pos="8306"/>
        </w:tabs>
        <w:ind w:leftChars="0" w:left="0"/>
      </w:pPr>
      <w:hyperlink w:anchor="_Toc5287" w:history="1">
        <w:r w:rsidR="00B1288E">
          <w:rPr>
            <w:rFonts w:ascii="黑体" w:eastAsia="黑体" w:hAnsi="黑体" w:hint="eastAsia"/>
            <w:szCs w:val="28"/>
          </w:rPr>
          <w:t>（一）专业、课程建设水平有待进一步提升</w:t>
        </w:r>
        <w:r w:rsidR="00B1288E">
          <w:tab/>
        </w:r>
        <w:r>
          <w:fldChar w:fldCharType="begin"/>
        </w:r>
        <w:r w:rsidR="00B1288E">
          <w:instrText xml:space="preserve"> PAGEREF _Toc5287 </w:instrText>
        </w:r>
        <w:r>
          <w:fldChar w:fldCharType="separate"/>
        </w:r>
        <w:r w:rsidR="00CF0C1C">
          <w:rPr>
            <w:noProof/>
          </w:rPr>
          <w:t>20</w:t>
        </w:r>
        <w:r>
          <w:fldChar w:fldCharType="end"/>
        </w:r>
      </w:hyperlink>
    </w:p>
    <w:p w:rsidR="001F2C71" w:rsidRDefault="00C9271C">
      <w:pPr>
        <w:pStyle w:val="10"/>
        <w:tabs>
          <w:tab w:val="right" w:leader="dot" w:pos="8306"/>
        </w:tabs>
      </w:pPr>
      <w:hyperlink w:anchor="_Toc1436" w:history="1">
        <w:r w:rsidR="00B1288E">
          <w:rPr>
            <w:rFonts w:ascii="黑体" w:eastAsia="黑体" w:hAnsi="黑体" w:hint="eastAsia"/>
            <w:szCs w:val="28"/>
          </w:rPr>
          <w:t>（二）对区域经济文化的影响和服务需进一步加强</w:t>
        </w:r>
        <w:r w:rsidR="00B1288E">
          <w:tab/>
        </w:r>
        <w:r>
          <w:fldChar w:fldCharType="begin"/>
        </w:r>
        <w:r w:rsidR="00B1288E">
          <w:instrText xml:space="preserve"> PAGEREF _Toc1436 </w:instrText>
        </w:r>
        <w:r>
          <w:fldChar w:fldCharType="separate"/>
        </w:r>
        <w:r w:rsidR="00CF0C1C">
          <w:rPr>
            <w:noProof/>
          </w:rPr>
          <w:t>20</w:t>
        </w:r>
        <w:r>
          <w:fldChar w:fldCharType="end"/>
        </w:r>
      </w:hyperlink>
    </w:p>
    <w:p w:rsidR="001F2C71" w:rsidRDefault="00C9271C">
      <w:pPr>
        <w:pStyle w:val="20"/>
        <w:tabs>
          <w:tab w:val="right" w:leader="dot" w:pos="8306"/>
        </w:tabs>
        <w:ind w:leftChars="0" w:left="0"/>
      </w:pPr>
      <w:hyperlink w:anchor="_Toc17536" w:history="1">
        <w:r w:rsidR="00B1288E">
          <w:rPr>
            <w:rFonts w:ascii="黑体" w:eastAsia="黑体" w:hAnsi="黑体" w:hint="eastAsia"/>
            <w:kern w:val="44"/>
            <w:szCs w:val="28"/>
          </w:rPr>
          <w:t>（三）教学质量监控机制的整体功能发挥不够充分</w:t>
        </w:r>
        <w:r w:rsidR="00B1288E">
          <w:tab/>
        </w:r>
        <w:r>
          <w:fldChar w:fldCharType="begin"/>
        </w:r>
        <w:r w:rsidR="00B1288E">
          <w:instrText xml:space="preserve"> PAGEREF _Toc17536 </w:instrText>
        </w:r>
        <w:r>
          <w:fldChar w:fldCharType="separate"/>
        </w:r>
        <w:r w:rsidR="00CF0C1C">
          <w:rPr>
            <w:noProof/>
          </w:rPr>
          <w:t>20</w:t>
        </w:r>
        <w:r>
          <w:fldChar w:fldCharType="end"/>
        </w:r>
      </w:hyperlink>
    </w:p>
    <w:p w:rsidR="001F2C71" w:rsidRDefault="00C9271C">
      <w:pPr>
        <w:rPr>
          <w:b/>
          <w:bCs/>
          <w:kern w:val="0"/>
          <w:szCs w:val="32"/>
        </w:rPr>
      </w:pPr>
      <w:r>
        <w:rPr>
          <w:bCs/>
          <w:kern w:val="0"/>
          <w:szCs w:val="32"/>
        </w:rPr>
        <w:fldChar w:fldCharType="end"/>
      </w:r>
      <w:bookmarkStart w:id="2" w:name="_Toc353879551"/>
    </w:p>
    <w:p w:rsidR="001F2C71" w:rsidRDefault="001F2C71">
      <w:pPr>
        <w:spacing w:line="400" w:lineRule="exact"/>
        <w:rPr>
          <w:b/>
          <w:bCs/>
          <w:kern w:val="0"/>
          <w:szCs w:val="32"/>
        </w:rPr>
      </w:pPr>
    </w:p>
    <w:p w:rsidR="001F2C71" w:rsidRDefault="00B1288E">
      <w:pPr>
        <w:spacing w:line="400" w:lineRule="exact"/>
        <w:rPr>
          <w:b/>
          <w:bCs/>
          <w:kern w:val="0"/>
          <w:szCs w:val="32"/>
        </w:rPr>
      </w:pPr>
      <w:r>
        <w:rPr>
          <w:rFonts w:ascii="黑体" w:eastAsia="黑体" w:hAnsi="黑体" w:hint="eastAsia"/>
          <w:b/>
          <w:kern w:val="0"/>
          <w:sz w:val="30"/>
          <w:szCs w:val="30"/>
        </w:rPr>
        <w:lastRenderedPageBreak/>
        <w:t>引言</w:t>
      </w:r>
      <w:bookmarkEnd w:id="0"/>
      <w:bookmarkEnd w:id="1"/>
      <w:bookmarkEnd w:id="2"/>
    </w:p>
    <w:p w:rsidR="001F2C71" w:rsidRDefault="00B1288E">
      <w:pPr>
        <w:snapToGrid w:val="0"/>
        <w:spacing w:line="420" w:lineRule="exact"/>
        <w:ind w:firstLineChars="200" w:firstLine="480"/>
        <w:jc w:val="left"/>
        <w:rPr>
          <w:rFonts w:ascii="宋体" w:hAnsi="宋体" w:cs="仿宋_GB2312"/>
          <w:color w:val="000000" w:themeColor="text1"/>
          <w:sz w:val="24"/>
        </w:rPr>
      </w:pPr>
      <w:r>
        <w:rPr>
          <w:rFonts w:ascii="宋体" w:hAnsi="宋体" w:cs="仿宋_GB2312" w:hint="eastAsia"/>
          <w:color w:val="000000" w:themeColor="text1"/>
          <w:sz w:val="24"/>
        </w:rPr>
        <w:t>近三年来，大连艺术学院以提高教学质量为中心任务，积极开展教学改革，以主题鲜明的原创剧目为育人载体，整合多专业优质教学资源，将育才与育德统一在艺术实践中，成果颇丰。2019年，原创音乐剧《追梦·青春》创作完成并在人民大会堂成功演出；成立凤凰书院，尝试探索育人新模式。2020年，《“大思政”理念下的艺术实践铸魂育人机制探索》获批教育部思政司实践育人精品项目；《传播学概论》成功获批为省级一流课程；共有10个省级校际联合培养项目获批，其中4个联合培养项目、4个教师互聘项目、2个资源共享项目。疫情期间，学校迅速</w:t>
      </w:r>
      <w:r w:rsidR="0034478C">
        <w:rPr>
          <w:rFonts w:ascii="宋体" w:hAnsi="宋体" w:cs="仿宋_GB2312" w:hint="eastAsia"/>
          <w:color w:val="000000" w:themeColor="text1"/>
          <w:sz w:val="24"/>
        </w:rPr>
        <w:t>应对</w:t>
      </w:r>
      <w:r>
        <w:rPr>
          <w:rFonts w:ascii="宋体" w:hAnsi="宋体" w:cs="仿宋_GB2312" w:hint="eastAsia"/>
          <w:color w:val="000000" w:themeColor="text1"/>
          <w:sz w:val="24"/>
        </w:rPr>
        <w:t>、积极部署，网络教学运行平稳有序。根据2019-2020学年度本科教育教学的质量状况，学校向社会报告如下主要事项：</w:t>
      </w:r>
    </w:p>
    <w:p w:rsidR="001F2C71" w:rsidRDefault="00B1288E">
      <w:pPr>
        <w:pStyle w:val="1"/>
        <w:numPr>
          <w:ilvl w:val="0"/>
          <w:numId w:val="1"/>
        </w:numPr>
        <w:spacing w:line="240" w:lineRule="auto"/>
        <w:jc w:val="left"/>
        <w:rPr>
          <w:rFonts w:ascii="黑体" w:eastAsia="黑体" w:hAnsi="黑体"/>
          <w:b w:val="0"/>
          <w:kern w:val="0"/>
          <w:sz w:val="30"/>
          <w:szCs w:val="30"/>
        </w:rPr>
      </w:pPr>
      <w:bookmarkStart w:id="3" w:name="_Toc353879552"/>
      <w:bookmarkStart w:id="4" w:name="_Toc925"/>
      <w:bookmarkStart w:id="5" w:name="_Toc353797399"/>
      <w:bookmarkStart w:id="6" w:name="_Toc353797547"/>
      <w:r>
        <w:rPr>
          <w:rFonts w:ascii="黑体" w:eastAsia="黑体" w:hAnsi="黑体" w:hint="eastAsia"/>
          <w:b w:val="0"/>
          <w:kern w:val="0"/>
          <w:sz w:val="30"/>
          <w:szCs w:val="30"/>
        </w:rPr>
        <w:t>本科教育基本情况</w:t>
      </w:r>
      <w:bookmarkStart w:id="7" w:name="_Toc353879553"/>
      <w:bookmarkStart w:id="8" w:name="_Toc353797400"/>
      <w:bookmarkStart w:id="9" w:name="_Toc353797548"/>
      <w:bookmarkEnd w:id="3"/>
      <w:bookmarkEnd w:id="4"/>
      <w:bookmarkEnd w:id="5"/>
      <w:bookmarkEnd w:id="6"/>
    </w:p>
    <w:p w:rsidR="001F2C71" w:rsidRDefault="00B1288E">
      <w:pPr>
        <w:snapToGrid w:val="0"/>
        <w:spacing w:line="420" w:lineRule="exact"/>
        <w:ind w:firstLineChars="200" w:firstLine="480"/>
        <w:jc w:val="left"/>
        <w:rPr>
          <w:rFonts w:ascii="宋体" w:hAnsi="宋体" w:cs="仿宋_GB2312"/>
          <w:color w:val="000000" w:themeColor="text1"/>
          <w:sz w:val="24"/>
        </w:rPr>
      </w:pPr>
      <w:r>
        <w:rPr>
          <w:rFonts w:ascii="宋体" w:hAnsi="宋体" w:cs="仿宋_GB2312" w:hint="eastAsia"/>
          <w:color w:val="000000" w:themeColor="text1"/>
          <w:sz w:val="24"/>
        </w:rPr>
        <w:t>学校认真学习领会和贯彻落</w:t>
      </w:r>
      <w:proofErr w:type="gramStart"/>
      <w:r>
        <w:rPr>
          <w:rFonts w:ascii="宋体" w:hAnsi="宋体" w:cs="仿宋_GB2312" w:hint="eastAsia"/>
          <w:color w:val="000000" w:themeColor="text1"/>
          <w:sz w:val="24"/>
        </w:rPr>
        <w:t>实习近</w:t>
      </w:r>
      <w:proofErr w:type="gramEnd"/>
      <w:r>
        <w:rPr>
          <w:rFonts w:ascii="宋体" w:hAnsi="宋体" w:cs="仿宋_GB2312" w:hint="eastAsia"/>
          <w:color w:val="000000" w:themeColor="text1"/>
          <w:sz w:val="24"/>
        </w:rPr>
        <w:t>平总书记系列重要讲话精神，把培养社会主义建设者和接班人作为教育的根本任务，为了办好党和人民满意的大学，我校制定了系列落实措施，顺利完成了本学年的本科教学工作。</w:t>
      </w:r>
    </w:p>
    <w:p w:rsidR="001F2C71" w:rsidRDefault="00B1288E">
      <w:pPr>
        <w:pStyle w:val="1"/>
        <w:spacing w:line="240" w:lineRule="auto"/>
        <w:jc w:val="left"/>
        <w:rPr>
          <w:rFonts w:ascii="黑体" w:eastAsia="黑体" w:hAnsi="黑体"/>
          <w:b w:val="0"/>
          <w:sz w:val="28"/>
          <w:szCs w:val="28"/>
        </w:rPr>
      </w:pPr>
      <w:bookmarkStart w:id="10" w:name="_Toc3967"/>
      <w:r>
        <w:rPr>
          <w:rFonts w:ascii="黑体" w:eastAsia="黑体" w:hAnsi="黑体" w:hint="eastAsia"/>
          <w:b w:val="0"/>
          <w:sz w:val="28"/>
          <w:szCs w:val="28"/>
        </w:rPr>
        <w:t>(</w:t>
      </w:r>
      <w:proofErr w:type="gramStart"/>
      <w:r>
        <w:rPr>
          <w:rFonts w:ascii="黑体" w:eastAsia="黑体" w:hAnsi="黑体" w:hint="eastAsia"/>
          <w:b w:val="0"/>
          <w:sz w:val="28"/>
          <w:szCs w:val="28"/>
        </w:rPr>
        <w:t>一</w:t>
      </w:r>
      <w:proofErr w:type="gramEnd"/>
      <w:r>
        <w:rPr>
          <w:rFonts w:ascii="黑体" w:eastAsia="黑体" w:hAnsi="黑体" w:hint="eastAsia"/>
          <w:b w:val="0"/>
          <w:sz w:val="28"/>
          <w:szCs w:val="28"/>
        </w:rPr>
        <w:t>)人才培养目标及</w:t>
      </w:r>
      <w:bookmarkEnd w:id="7"/>
      <w:bookmarkEnd w:id="8"/>
      <w:bookmarkEnd w:id="9"/>
      <w:r>
        <w:rPr>
          <w:rFonts w:ascii="黑体" w:eastAsia="黑体" w:hAnsi="黑体" w:hint="eastAsia"/>
          <w:b w:val="0"/>
          <w:sz w:val="28"/>
          <w:szCs w:val="28"/>
        </w:rPr>
        <w:t>学校定位</w:t>
      </w:r>
      <w:bookmarkEnd w:id="10"/>
    </w:p>
    <w:p w:rsidR="001F2C71" w:rsidRDefault="00B1288E">
      <w:pPr>
        <w:snapToGrid w:val="0"/>
        <w:spacing w:line="420" w:lineRule="exact"/>
        <w:ind w:firstLineChars="200" w:firstLine="480"/>
        <w:jc w:val="left"/>
        <w:rPr>
          <w:rFonts w:ascii="宋体" w:hAnsi="宋体" w:cs="仿宋_GB2312"/>
          <w:color w:val="000000" w:themeColor="text1"/>
          <w:sz w:val="24"/>
        </w:rPr>
      </w:pPr>
      <w:r>
        <w:rPr>
          <w:rFonts w:ascii="宋体" w:hAnsi="宋体" w:cs="仿宋_GB2312" w:hint="eastAsia"/>
          <w:color w:val="000000" w:themeColor="text1"/>
          <w:sz w:val="24"/>
        </w:rPr>
        <w:t>学校类型定位：应用型本科学校。</w:t>
      </w:r>
    </w:p>
    <w:p w:rsidR="001F2C71" w:rsidRDefault="00B1288E">
      <w:pPr>
        <w:snapToGrid w:val="0"/>
        <w:spacing w:line="420" w:lineRule="exact"/>
        <w:ind w:firstLineChars="200" w:firstLine="480"/>
        <w:jc w:val="left"/>
        <w:rPr>
          <w:rFonts w:ascii="宋体" w:hAnsi="宋体" w:cs="仿宋_GB2312"/>
          <w:color w:val="000000" w:themeColor="text1"/>
          <w:sz w:val="24"/>
        </w:rPr>
      </w:pPr>
      <w:r>
        <w:rPr>
          <w:rFonts w:ascii="宋体" w:hAnsi="宋体" w:cs="仿宋_GB2312" w:hint="eastAsia"/>
          <w:color w:val="000000" w:themeColor="text1"/>
          <w:sz w:val="24"/>
        </w:rPr>
        <w:t>学科专业定位：以</w:t>
      </w:r>
      <w:proofErr w:type="gramStart"/>
      <w:r>
        <w:rPr>
          <w:rFonts w:ascii="宋体" w:hAnsi="宋体" w:cs="仿宋_GB2312" w:hint="eastAsia"/>
          <w:color w:val="000000" w:themeColor="text1"/>
          <w:sz w:val="24"/>
        </w:rPr>
        <w:t>艺术学类专业</w:t>
      </w:r>
      <w:proofErr w:type="gramEnd"/>
      <w:r>
        <w:rPr>
          <w:rFonts w:ascii="宋体" w:hAnsi="宋体" w:cs="仿宋_GB2312" w:hint="eastAsia"/>
          <w:color w:val="000000" w:themeColor="text1"/>
          <w:sz w:val="24"/>
        </w:rPr>
        <w:t>为主，艺术学、文学、管理学等学科专业相互支撑，协调发展。</w:t>
      </w:r>
    </w:p>
    <w:p w:rsidR="001F2C71" w:rsidRDefault="00B1288E">
      <w:pPr>
        <w:snapToGrid w:val="0"/>
        <w:spacing w:line="420" w:lineRule="exact"/>
        <w:ind w:firstLineChars="200" w:firstLine="480"/>
        <w:jc w:val="left"/>
        <w:rPr>
          <w:rFonts w:ascii="宋体" w:hAnsi="宋体" w:cs="仿宋_GB2312"/>
          <w:color w:val="000000" w:themeColor="text1"/>
          <w:sz w:val="24"/>
        </w:rPr>
      </w:pPr>
      <w:r>
        <w:rPr>
          <w:rFonts w:ascii="宋体" w:hAnsi="宋体" w:cs="仿宋_GB2312" w:hint="eastAsia"/>
          <w:color w:val="000000" w:themeColor="text1"/>
          <w:sz w:val="24"/>
        </w:rPr>
        <w:t>人才培养目标定位：培养高素质应用型创新人才。</w:t>
      </w:r>
    </w:p>
    <w:p w:rsidR="001F2C71" w:rsidRDefault="00B1288E">
      <w:pPr>
        <w:snapToGrid w:val="0"/>
        <w:spacing w:line="420" w:lineRule="exact"/>
        <w:ind w:firstLineChars="200" w:firstLine="480"/>
        <w:jc w:val="left"/>
        <w:rPr>
          <w:rFonts w:ascii="宋体" w:hAnsi="宋体" w:cs="仿宋_GB2312"/>
          <w:color w:val="000000" w:themeColor="text1"/>
          <w:sz w:val="24"/>
        </w:rPr>
      </w:pPr>
      <w:r>
        <w:rPr>
          <w:rFonts w:ascii="宋体" w:hAnsi="宋体" w:cs="仿宋_GB2312" w:hint="eastAsia"/>
          <w:color w:val="000000" w:themeColor="text1"/>
          <w:sz w:val="24"/>
        </w:rPr>
        <w:t>办学层次定位：以本科教育为主，适当</w:t>
      </w:r>
      <w:r w:rsidR="00FF2ED0">
        <w:rPr>
          <w:rFonts w:ascii="宋体" w:hAnsi="宋体" w:cs="仿宋_GB2312" w:hint="eastAsia"/>
          <w:color w:val="000000" w:themeColor="text1"/>
          <w:sz w:val="24"/>
        </w:rPr>
        <w:t>发展</w:t>
      </w:r>
      <w:r>
        <w:rPr>
          <w:rFonts w:ascii="宋体" w:hAnsi="宋体" w:cs="仿宋_GB2312" w:hint="eastAsia"/>
          <w:color w:val="000000" w:themeColor="text1"/>
          <w:sz w:val="24"/>
        </w:rPr>
        <w:t>高等专科教育。</w:t>
      </w:r>
    </w:p>
    <w:p w:rsidR="001F2C71" w:rsidRDefault="00B1288E">
      <w:pPr>
        <w:snapToGrid w:val="0"/>
        <w:spacing w:line="420" w:lineRule="exact"/>
        <w:ind w:firstLineChars="200" w:firstLine="480"/>
        <w:jc w:val="left"/>
        <w:rPr>
          <w:rFonts w:ascii="宋体" w:hAnsi="宋体" w:cs="仿宋_GB2312"/>
          <w:color w:val="000000" w:themeColor="text1"/>
          <w:sz w:val="24"/>
        </w:rPr>
      </w:pPr>
      <w:r>
        <w:rPr>
          <w:rFonts w:ascii="宋体" w:hAnsi="宋体" w:cs="仿宋_GB2312" w:hint="eastAsia"/>
          <w:color w:val="000000" w:themeColor="text1"/>
          <w:sz w:val="24"/>
        </w:rPr>
        <w:t>服务面向定位：立足辽宁，面向东北，服务全国，为区域经济建设、文化事业和文化产业服务。</w:t>
      </w:r>
    </w:p>
    <w:p w:rsidR="001F2C71" w:rsidRDefault="00B1288E">
      <w:pPr>
        <w:pStyle w:val="1"/>
        <w:spacing w:line="240" w:lineRule="auto"/>
        <w:jc w:val="left"/>
        <w:rPr>
          <w:rFonts w:ascii="黑体" w:eastAsia="黑体" w:hAnsi="黑体"/>
          <w:b w:val="0"/>
          <w:sz w:val="28"/>
          <w:szCs w:val="28"/>
        </w:rPr>
      </w:pPr>
      <w:bookmarkStart w:id="11" w:name="_Toc353797401"/>
      <w:bookmarkStart w:id="12" w:name="_Toc353797549"/>
      <w:bookmarkStart w:id="13" w:name="_Toc353879554"/>
      <w:bookmarkStart w:id="14" w:name="_Toc933"/>
      <w:r>
        <w:rPr>
          <w:rFonts w:ascii="黑体" w:eastAsia="黑体" w:hAnsi="黑体" w:hint="eastAsia"/>
          <w:b w:val="0"/>
          <w:sz w:val="28"/>
          <w:szCs w:val="28"/>
        </w:rPr>
        <w:t>(二)专业设置</w:t>
      </w:r>
      <w:bookmarkEnd w:id="11"/>
      <w:bookmarkEnd w:id="12"/>
      <w:bookmarkEnd w:id="13"/>
      <w:r>
        <w:rPr>
          <w:rFonts w:ascii="黑体" w:eastAsia="黑体" w:hAnsi="黑体" w:hint="eastAsia"/>
          <w:b w:val="0"/>
          <w:sz w:val="28"/>
          <w:szCs w:val="28"/>
        </w:rPr>
        <w:t>及结构调整</w:t>
      </w:r>
      <w:bookmarkEnd w:id="14"/>
    </w:p>
    <w:p w:rsidR="001F2C71" w:rsidRDefault="00B1288E">
      <w:pPr>
        <w:spacing w:line="400" w:lineRule="exact"/>
        <w:ind w:firstLineChars="200" w:firstLine="480"/>
        <w:jc w:val="left"/>
        <w:rPr>
          <w:rFonts w:ascii="宋体" w:hAnsi="宋体" w:cs="仿宋_GB2312"/>
          <w:sz w:val="24"/>
        </w:rPr>
      </w:pPr>
      <w:r>
        <w:rPr>
          <w:rFonts w:ascii="宋体" w:hAnsi="宋体" w:cs="仿宋_GB2312" w:hint="eastAsia"/>
          <w:sz w:val="24"/>
        </w:rPr>
        <w:t>截至2020年7月，学校共有31个本科专业，分属艺术学、文学、管理学、工学</w:t>
      </w:r>
      <w:r>
        <w:rPr>
          <w:rFonts w:ascii="宋体" w:hAnsi="宋体" w:cs="仿宋_GB2312"/>
          <w:sz w:val="24"/>
        </w:rPr>
        <w:t>4</w:t>
      </w:r>
      <w:r>
        <w:rPr>
          <w:rFonts w:ascii="宋体" w:hAnsi="宋体" w:cs="仿宋_GB2312" w:hint="eastAsia"/>
          <w:sz w:val="24"/>
        </w:rPr>
        <w:t>个学科门类。其中艺术类专业22个，非艺术类专业</w:t>
      </w:r>
      <w:r>
        <w:rPr>
          <w:rFonts w:ascii="宋体" w:hAnsi="宋体" w:cs="仿宋_GB2312"/>
          <w:sz w:val="24"/>
        </w:rPr>
        <w:t>9</w:t>
      </w:r>
      <w:r>
        <w:rPr>
          <w:rFonts w:ascii="宋体" w:hAnsi="宋体" w:cs="仿宋_GB2312" w:hint="eastAsia"/>
          <w:sz w:val="24"/>
        </w:rPr>
        <w:t>个。</w:t>
      </w:r>
    </w:p>
    <w:p w:rsidR="001F2C71" w:rsidRDefault="001F2C71">
      <w:pPr>
        <w:spacing w:line="400" w:lineRule="exact"/>
        <w:ind w:firstLineChars="200" w:firstLine="480"/>
        <w:jc w:val="left"/>
        <w:rPr>
          <w:rFonts w:ascii="宋体" w:hAnsi="宋体" w:cs="仿宋_GB2312"/>
          <w:sz w:val="24"/>
        </w:rPr>
      </w:pPr>
    </w:p>
    <w:p w:rsidR="001F2C71" w:rsidRDefault="001F2C71">
      <w:pPr>
        <w:spacing w:line="400" w:lineRule="exact"/>
        <w:ind w:firstLineChars="200" w:firstLine="480"/>
        <w:jc w:val="left"/>
        <w:rPr>
          <w:rFonts w:ascii="宋体" w:hAnsi="宋体" w:cs="仿宋_GB2312"/>
          <w:sz w:val="24"/>
        </w:rPr>
      </w:pPr>
    </w:p>
    <w:tbl>
      <w:tblPr>
        <w:tblW w:w="8977" w:type="dxa"/>
        <w:jc w:val="center"/>
        <w:tblLayout w:type="fixed"/>
        <w:tblLook w:val="04A0"/>
      </w:tblPr>
      <w:tblGrid>
        <w:gridCol w:w="1187"/>
        <w:gridCol w:w="2290"/>
        <w:gridCol w:w="687"/>
        <w:gridCol w:w="3118"/>
        <w:gridCol w:w="1695"/>
      </w:tblGrid>
      <w:tr w:rsidR="001F2C71" w:rsidRPr="00095CA0">
        <w:trPr>
          <w:trHeight w:val="397"/>
          <w:jc w:val="center"/>
        </w:trPr>
        <w:tc>
          <w:tcPr>
            <w:tcW w:w="1187" w:type="dxa"/>
            <w:tcBorders>
              <w:top w:val="single" w:sz="4" w:space="0" w:color="auto"/>
              <w:left w:val="single" w:sz="4" w:space="0" w:color="auto"/>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b/>
                <w:bCs/>
                <w:color w:val="000000"/>
                <w:szCs w:val="21"/>
              </w:rPr>
            </w:pPr>
            <w:r w:rsidRPr="00095CA0">
              <w:rPr>
                <w:rFonts w:asciiTheme="minorEastAsia" w:eastAsiaTheme="minorEastAsia" w:hAnsiTheme="minorEastAsia" w:hint="eastAsia"/>
                <w:b/>
                <w:bCs/>
                <w:color w:val="000000"/>
                <w:szCs w:val="21"/>
              </w:rPr>
              <w:lastRenderedPageBreak/>
              <w:t>学科门类</w:t>
            </w:r>
          </w:p>
        </w:tc>
        <w:tc>
          <w:tcPr>
            <w:tcW w:w="2290"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b/>
                <w:bCs/>
                <w:color w:val="000000"/>
                <w:szCs w:val="21"/>
              </w:rPr>
            </w:pPr>
            <w:r w:rsidRPr="00095CA0">
              <w:rPr>
                <w:rFonts w:asciiTheme="minorEastAsia" w:eastAsiaTheme="minorEastAsia" w:hAnsiTheme="minorEastAsia" w:hint="eastAsia"/>
                <w:b/>
                <w:bCs/>
                <w:color w:val="000000"/>
                <w:szCs w:val="21"/>
              </w:rPr>
              <w:t>专业类</w:t>
            </w: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b/>
                <w:bCs/>
                <w:color w:val="000000"/>
                <w:szCs w:val="21"/>
              </w:rPr>
            </w:pPr>
            <w:r w:rsidRPr="00095CA0">
              <w:rPr>
                <w:rFonts w:asciiTheme="minorEastAsia" w:eastAsiaTheme="minorEastAsia" w:hAnsiTheme="minorEastAsia" w:hint="eastAsia"/>
                <w:b/>
                <w:bCs/>
                <w:color w:val="000000"/>
                <w:szCs w:val="21"/>
              </w:rPr>
              <w:t>序号</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b/>
                <w:bCs/>
                <w:color w:val="000000"/>
                <w:szCs w:val="21"/>
              </w:rPr>
            </w:pPr>
            <w:r w:rsidRPr="00095CA0">
              <w:rPr>
                <w:rFonts w:asciiTheme="minorEastAsia" w:eastAsiaTheme="minorEastAsia" w:hAnsiTheme="minorEastAsia" w:hint="eastAsia"/>
                <w:b/>
                <w:bCs/>
                <w:color w:val="000000"/>
                <w:szCs w:val="21"/>
              </w:rPr>
              <w:t>专业代码、名称</w:t>
            </w:r>
          </w:p>
        </w:tc>
        <w:tc>
          <w:tcPr>
            <w:tcW w:w="1695"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b/>
                <w:bCs/>
                <w:color w:val="000000"/>
                <w:szCs w:val="21"/>
              </w:rPr>
            </w:pPr>
            <w:r w:rsidRPr="00095CA0">
              <w:rPr>
                <w:rFonts w:asciiTheme="minorEastAsia" w:eastAsiaTheme="minorEastAsia" w:hAnsiTheme="minorEastAsia" w:hint="eastAsia"/>
                <w:b/>
                <w:bCs/>
                <w:color w:val="000000"/>
                <w:szCs w:val="21"/>
              </w:rPr>
              <w:t>专业群</w:t>
            </w:r>
          </w:p>
        </w:tc>
      </w:tr>
      <w:tr w:rsidR="001F2C71" w:rsidRPr="00095CA0">
        <w:trPr>
          <w:trHeight w:val="400"/>
          <w:jc w:val="center"/>
        </w:trPr>
        <w:tc>
          <w:tcPr>
            <w:tcW w:w="1187" w:type="dxa"/>
            <w:vMerge w:val="restart"/>
            <w:tcBorders>
              <w:top w:val="nil"/>
              <w:left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艺术学</w:t>
            </w:r>
          </w:p>
        </w:tc>
        <w:tc>
          <w:tcPr>
            <w:tcW w:w="2290" w:type="dxa"/>
            <w:vMerge w:val="restart"/>
            <w:tcBorders>
              <w:top w:val="nil"/>
              <w:left w:val="nil"/>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音乐与</w:t>
            </w:r>
            <w:proofErr w:type="gramStart"/>
            <w:r w:rsidRPr="00095CA0">
              <w:rPr>
                <w:rFonts w:asciiTheme="minorEastAsia" w:eastAsiaTheme="minorEastAsia" w:hAnsiTheme="minorEastAsia" w:hint="eastAsia"/>
                <w:color w:val="000000"/>
                <w:szCs w:val="21"/>
              </w:rPr>
              <w:t>舞蹈学类</w:t>
            </w:r>
            <w:proofErr w:type="gramEnd"/>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130201  音乐表演</w:t>
            </w:r>
          </w:p>
        </w:tc>
        <w:tc>
          <w:tcPr>
            <w:tcW w:w="1695" w:type="dxa"/>
            <w:vMerge w:val="restart"/>
            <w:tcBorders>
              <w:top w:val="single" w:sz="4" w:space="0" w:color="auto"/>
              <w:left w:val="nil"/>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音乐舞蹈类</w:t>
            </w:r>
          </w:p>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专业群</w:t>
            </w:r>
          </w:p>
        </w:tc>
      </w:tr>
      <w:tr w:rsidR="001F2C71" w:rsidRPr="00095CA0">
        <w:trPr>
          <w:trHeight w:val="397"/>
          <w:jc w:val="center"/>
        </w:trPr>
        <w:tc>
          <w:tcPr>
            <w:tcW w:w="1187" w:type="dxa"/>
            <w:vMerge/>
            <w:tcBorders>
              <w:left w:val="single" w:sz="4" w:space="0" w:color="auto"/>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2290" w:type="dxa"/>
            <w:vMerge/>
            <w:tcBorders>
              <w:left w:val="nil"/>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2</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130202  音乐学</w:t>
            </w:r>
          </w:p>
        </w:tc>
        <w:tc>
          <w:tcPr>
            <w:tcW w:w="1695" w:type="dxa"/>
            <w:vMerge/>
            <w:tcBorders>
              <w:left w:val="nil"/>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r>
      <w:tr w:rsidR="001F2C71" w:rsidRPr="00095CA0">
        <w:trPr>
          <w:trHeight w:val="397"/>
          <w:jc w:val="center"/>
        </w:trPr>
        <w:tc>
          <w:tcPr>
            <w:tcW w:w="1187" w:type="dxa"/>
            <w:vMerge/>
            <w:tcBorders>
              <w:left w:val="single" w:sz="4" w:space="0" w:color="auto"/>
              <w:right w:val="single" w:sz="4" w:space="0" w:color="auto"/>
            </w:tcBorders>
            <w:vAlign w:val="center"/>
          </w:tcPr>
          <w:p w:rsidR="001F2C71" w:rsidRPr="00095CA0" w:rsidRDefault="001F2C71" w:rsidP="00095CA0">
            <w:pPr>
              <w:pStyle w:val="5"/>
              <w:spacing w:line="400" w:lineRule="exact"/>
              <w:jc w:val="center"/>
              <w:rPr>
                <w:rFonts w:asciiTheme="minorEastAsia" w:eastAsiaTheme="minorEastAsia" w:hAnsiTheme="minorEastAsia"/>
                <w:sz w:val="21"/>
                <w:szCs w:val="21"/>
              </w:rPr>
            </w:pPr>
          </w:p>
        </w:tc>
        <w:tc>
          <w:tcPr>
            <w:tcW w:w="2290" w:type="dxa"/>
            <w:vMerge/>
            <w:tcBorders>
              <w:left w:val="nil"/>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3</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130204  舞蹈表演</w:t>
            </w:r>
          </w:p>
        </w:tc>
        <w:tc>
          <w:tcPr>
            <w:tcW w:w="1695" w:type="dxa"/>
            <w:vMerge/>
            <w:tcBorders>
              <w:left w:val="nil"/>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r>
      <w:tr w:rsidR="001F2C71" w:rsidRPr="00095CA0">
        <w:trPr>
          <w:trHeight w:val="397"/>
          <w:jc w:val="center"/>
        </w:trPr>
        <w:tc>
          <w:tcPr>
            <w:tcW w:w="1187" w:type="dxa"/>
            <w:vMerge/>
            <w:tcBorders>
              <w:left w:val="single" w:sz="4" w:space="0" w:color="auto"/>
              <w:bottom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vMerge/>
            <w:tcBorders>
              <w:left w:val="nil"/>
              <w:bottom w:val="single" w:sz="4" w:space="0" w:color="auto"/>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4</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130206  舞蹈编导</w:t>
            </w:r>
          </w:p>
        </w:tc>
        <w:tc>
          <w:tcPr>
            <w:tcW w:w="1695" w:type="dxa"/>
            <w:vMerge/>
            <w:tcBorders>
              <w:left w:val="nil"/>
              <w:bottom w:val="single" w:sz="4" w:space="0" w:color="auto"/>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r>
      <w:tr w:rsidR="001F2C71" w:rsidRPr="00095CA0">
        <w:trPr>
          <w:trHeight w:val="397"/>
          <w:jc w:val="center"/>
        </w:trPr>
        <w:tc>
          <w:tcPr>
            <w:tcW w:w="1187" w:type="dxa"/>
            <w:vMerge w:val="restart"/>
            <w:tcBorders>
              <w:top w:val="single" w:sz="4" w:space="0" w:color="auto"/>
              <w:left w:val="single" w:sz="4" w:space="0" w:color="auto"/>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szCs w:val="21"/>
              </w:rPr>
            </w:pPr>
          </w:p>
        </w:tc>
        <w:tc>
          <w:tcPr>
            <w:tcW w:w="2290" w:type="dxa"/>
            <w:vMerge w:val="restart"/>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戏剧与</w:t>
            </w:r>
            <w:proofErr w:type="gramStart"/>
            <w:r w:rsidRPr="00095CA0">
              <w:rPr>
                <w:rFonts w:asciiTheme="minorEastAsia" w:eastAsiaTheme="minorEastAsia" w:hAnsiTheme="minorEastAsia" w:hint="eastAsia"/>
                <w:color w:val="000000"/>
                <w:szCs w:val="21"/>
              </w:rPr>
              <w:t>影视学类</w:t>
            </w:r>
            <w:proofErr w:type="gramEnd"/>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5</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130301  表演</w:t>
            </w:r>
          </w:p>
        </w:tc>
        <w:tc>
          <w:tcPr>
            <w:tcW w:w="1695" w:type="dxa"/>
            <w:vMerge w:val="restart"/>
            <w:tcBorders>
              <w:top w:val="single" w:sz="4" w:space="0" w:color="auto"/>
              <w:left w:val="nil"/>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戏剧影视类</w:t>
            </w:r>
          </w:p>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专业群</w:t>
            </w:r>
          </w:p>
        </w:tc>
      </w:tr>
      <w:tr w:rsidR="001F2C71" w:rsidRPr="00095CA0">
        <w:trPr>
          <w:trHeight w:val="397"/>
          <w:jc w:val="center"/>
        </w:trPr>
        <w:tc>
          <w:tcPr>
            <w:tcW w:w="1187" w:type="dxa"/>
            <w:vMerge/>
            <w:tcBorders>
              <w:left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vMerge/>
            <w:tcBorders>
              <w:top w:val="nil"/>
              <w:left w:val="nil"/>
              <w:bottom w:val="single" w:sz="4" w:space="0" w:color="auto"/>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6</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130304  戏剧影视文学</w:t>
            </w:r>
          </w:p>
        </w:tc>
        <w:tc>
          <w:tcPr>
            <w:tcW w:w="1695" w:type="dxa"/>
            <w:vMerge/>
            <w:tcBorders>
              <w:top w:val="single" w:sz="4" w:space="0" w:color="auto"/>
              <w:left w:val="nil"/>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r>
      <w:tr w:rsidR="001F2C71" w:rsidRPr="00095CA0">
        <w:trPr>
          <w:trHeight w:val="397"/>
          <w:jc w:val="center"/>
        </w:trPr>
        <w:tc>
          <w:tcPr>
            <w:tcW w:w="1187" w:type="dxa"/>
            <w:vMerge/>
            <w:tcBorders>
              <w:left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vMerge/>
            <w:tcBorders>
              <w:top w:val="nil"/>
              <w:left w:val="nil"/>
              <w:bottom w:val="single" w:sz="4" w:space="0" w:color="auto"/>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7</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130305  广播电视编导</w:t>
            </w:r>
          </w:p>
        </w:tc>
        <w:tc>
          <w:tcPr>
            <w:tcW w:w="1695" w:type="dxa"/>
            <w:vMerge/>
            <w:tcBorders>
              <w:left w:val="nil"/>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r>
      <w:tr w:rsidR="001F2C71" w:rsidRPr="00095CA0">
        <w:trPr>
          <w:trHeight w:val="397"/>
          <w:jc w:val="center"/>
        </w:trPr>
        <w:tc>
          <w:tcPr>
            <w:tcW w:w="1187" w:type="dxa"/>
            <w:vMerge/>
            <w:tcBorders>
              <w:left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vMerge/>
            <w:tcBorders>
              <w:top w:val="nil"/>
              <w:left w:val="nil"/>
              <w:bottom w:val="single" w:sz="4" w:space="0" w:color="auto"/>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8</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130309  播音与主持艺术</w:t>
            </w:r>
          </w:p>
        </w:tc>
        <w:tc>
          <w:tcPr>
            <w:tcW w:w="1695" w:type="dxa"/>
            <w:vMerge/>
            <w:tcBorders>
              <w:left w:val="nil"/>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r>
      <w:tr w:rsidR="001F2C71" w:rsidRPr="00095CA0">
        <w:trPr>
          <w:trHeight w:val="397"/>
          <w:jc w:val="center"/>
        </w:trPr>
        <w:tc>
          <w:tcPr>
            <w:tcW w:w="1187" w:type="dxa"/>
            <w:vMerge/>
            <w:tcBorders>
              <w:left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vMerge/>
            <w:tcBorders>
              <w:top w:val="nil"/>
              <w:left w:val="nil"/>
              <w:bottom w:val="single" w:sz="4" w:space="0" w:color="auto"/>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9</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130310  动画</w:t>
            </w:r>
          </w:p>
        </w:tc>
        <w:tc>
          <w:tcPr>
            <w:tcW w:w="1695" w:type="dxa"/>
            <w:vMerge/>
            <w:tcBorders>
              <w:left w:val="nil"/>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r>
      <w:tr w:rsidR="001F2C71" w:rsidRPr="00095CA0">
        <w:trPr>
          <w:trHeight w:val="397"/>
          <w:jc w:val="center"/>
        </w:trPr>
        <w:tc>
          <w:tcPr>
            <w:tcW w:w="1187" w:type="dxa"/>
            <w:vMerge/>
            <w:tcBorders>
              <w:left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vMerge/>
            <w:tcBorders>
              <w:top w:val="nil"/>
              <w:left w:val="nil"/>
              <w:bottom w:val="single" w:sz="4" w:space="0" w:color="auto"/>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10</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130311T 影视摄影与制作</w:t>
            </w:r>
          </w:p>
        </w:tc>
        <w:tc>
          <w:tcPr>
            <w:tcW w:w="1695" w:type="dxa"/>
            <w:vMerge/>
            <w:tcBorders>
              <w:left w:val="nil"/>
              <w:bottom w:val="single" w:sz="4" w:space="0" w:color="auto"/>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r>
      <w:tr w:rsidR="001F2C71" w:rsidRPr="00095CA0">
        <w:trPr>
          <w:trHeight w:val="397"/>
          <w:jc w:val="center"/>
        </w:trPr>
        <w:tc>
          <w:tcPr>
            <w:tcW w:w="1187" w:type="dxa"/>
            <w:vMerge/>
            <w:tcBorders>
              <w:left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vMerge w:val="restart"/>
            <w:tcBorders>
              <w:top w:val="single" w:sz="4" w:space="0" w:color="auto"/>
              <w:left w:val="nil"/>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proofErr w:type="gramStart"/>
            <w:r w:rsidRPr="00095CA0">
              <w:rPr>
                <w:rFonts w:asciiTheme="minorEastAsia" w:eastAsiaTheme="minorEastAsia" w:hAnsiTheme="minorEastAsia" w:hint="eastAsia"/>
                <w:color w:val="000000"/>
                <w:szCs w:val="21"/>
              </w:rPr>
              <w:t>美术学类</w:t>
            </w:r>
            <w:proofErr w:type="gramEnd"/>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11</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130401  美术学</w:t>
            </w:r>
          </w:p>
        </w:tc>
        <w:tc>
          <w:tcPr>
            <w:tcW w:w="1695" w:type="dxa"/>
            <w:vMerge w:val="restart"/>
            <w:tcBorders>
              <w:top w:val="single" w:sz="4" w:space="0" w:color="auto"/>
              <w:left w:val="nil"/>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美术类专业群</w:t>
            </w:r>
          </w:p>
        </w:tc>
      </w:tr>
      <w:tr w:rsidR="001F2C71" w:rsidRPr="00095CA0">
        <w:trPr>
          <w:trHeight w:val="397"/>
          <w:jc w:val="center"/>
        </w:trPr>
        <w:tc>
          <w:tcPr>
            <w:tcW w:w="1187" w:type="dxa"/>
            <w:vMerge/>
            <w:tcBorders>
              <w:left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vMerge/>
            <w:tcBorders>
              <w:left w:val="nil"/>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12</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130402  绘画</w:t>
            </w:r>
          </w:p>
        </w:tc>
        <w:tc>
          <w:tcPr>
            <w:tcW w:w="1695" w:type="dxa"/>
            <w:vMerge/>
            <w:tcBorders>
              <w:left w:val="nil"/>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r>
      <w:tr w:rsidR="001F2C71" w:rsidRPr="00095CA0">
        <w:trPr>
          <w:trHeight w:val="397"/>
          <w:jc w:val="center"/>
        </w:trPr>
        <w:tc>
          <w:tcPr>
            <w:tcW w:w="1187" w:type="dxa"/>
            <w:vMerge/>
            <w:tcBorders>
              <w:left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vMerge/>
            <w:tcBorders>
              <w:left w:val="nil"/>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130403  雕塑</w:t>
            </w:r>
          </w:p>
        </w:tc>
        <w:tc>
          <w:tcPr>
            <w:tcW w:w="1695" w:type="dxa"/>
            <w:vMerge/>
            <w:tcBorders>
              <w:left w:val="nil"/>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r>
      <w:tr w:rsidR="001F2C71" w:rsidRPr="00095CA0">
        <w:trPr>
          <w:trHeight w:val="397"/>
          <w:jc w:val="center"/>
        </w:trPr>
        <w:tc>
          <w:tcPr>
            <w:tcW w:w="1187" w:type="dxa"/>
            <w:vMerge/>
            <w:tcBorders>
              <w:left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vMerge/>
            <w:tcBorders>
              <w:left w:val="nil"/>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14</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130405T 书法学</w:t>
            </w:r>
          </w:p>
        </w:tc>
        <w:tc>
          <w:tcPr>
            <w:tcW w:w="1695" w:type="dxa"/>
            <w:vMerge/>
            <w:tcBorders>
              <w:left w:val="nil"/>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r>
      <w:tr w:rsidR="001F2C71" w:rsidRPr="00095CA0">
        <w:trPr>
          <w:trHeight w:val="397"/>
          <w:jc w:val="center"/>
        </w:trPr>
        <w:tc>
          <w:tcPr>
            <w:tcW w:w="1187" w:type="dxa"/>
            <w:vMerge/>
            <w:tcBorders>
              <w:left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vMerge/>
            <w:tcBorders>
              <w:left w:val="nil"/>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15</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130406T 中国画</w:t>
            </w:r>
          </w:p>
        </w:tc>
        <w:tc>
          <w:tcPr>
            <w:tcW w:w="1695" w:type="dxa"/>
            <w:vMerge/>
            <w:tcBorders>
              <w:left w:val="nil"/>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r>
      <w:tr w:rsidR="001F2C71" w:rsidRPr="00095CA0">
        <w:trPr>
          <w:trHeight w:val="397"/>
          <w:jc w:val="center"/>
        </w:trPr>
        <w:tc>
          <w:tcPr>
            <w:tcW w:w="1187" w:type="dxa"/>
            <w:vMerge/>
            <w:tcBorders>
              <w:left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vMerge/>
            <w:tcBorders>
              <w:left w:val="nil"/>
              <w:bottom w:val="single" w:sz="4" w:space="0" w:color="auto"/>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16</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130409T 文物保护与修复</w:t>
            </w:r>
          </w:p>
        </w:tc>
        <w:tc>
          <w:tcPr>
            <w:tcW w:w="1695" w:type="dxa"/>
            <w:vMerge/>
            <w:tcBorders>
              <w:left w:val="nil"/>
              <w:bottom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r>
      <w:tr w:rsidR="001F2C71" w:rsidRPr="00095CA0">
        <w:trPr>
          <w:trHeight w:val="397"/>
          <w:jc w:val="center"/>
        </w:trPr>
        <w:tc>
          <w:tcPr>
            <w:tcW w:w="1187" w:type="dxa"/>
            <w:vMerge/>
            <w:tcBorders>
              <w:left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vMerge w:val="restart"/>
            <w:tcBorders>
              <w:top w:val="single" w:sz="4" w:space="0" w:color="auto"/>
              <w:left w:val="nil"/>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proofErr w:type="gramStart"/>
            <w:r w:rsidRPr="00095CA0">
              <w:rPr>
                <w:rFonts w:asciiTheme="minorEastAsia" w:eastAsiaTheme="minorEastAsia" w:hAnsiTheme="minorEastAsia" w:hint="eastAsia"/>
                <w:color w:val="000000"/>
                <w:szCs w:val="21"/>
              </w:rPr>
              <w:t>设计学类</w:t>
            </w:r>
            <w:proofErr w:type="gramEnd"/>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17</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130501  艺术设计学</w:t>
            </w:r>
          </w:p>
        </w:tc>
        <w:tc>
          <w:tcPr>
            <w:tcW w:w="1695" w:type="dxa"/>
            <w:vMerge w:val="restart"/>
            <w:tcBorders>
              <w:top w:val="single" w:sz="4" w:space="0" w:color="auto"/>
              <w:left w:val="nil"/>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设计类</w:t>
            </w:r>
          </w:p>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专业群</w:t>
            </w:r>
          </w:p>
        </w:tc>
      </w:tr>
      <w:tr w:rsidR="001F2C71" w:rsidRPr="00095CA0">
        <w:trPr>
          <w:trHeight w:val="397"/>
          <w:jc w:val="center"/>
        </w:trPr>
        <w:tc>
          <w:tcPr>
            <w:tcW w:w="1187" w:type="dxa"/>
            <w:vMerge/>
            <w:tcBorders>
              <w:left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vMerge/>
            <w:tcBorders>
              <w:left w:val="nil"/>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18</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130502  视觉传达设计</w:t>
            </w:r>
          </w:p>
        </w:tc>
        <w:tc>
          <w:tcPr>
            <w:tcW w:w="1695" w:type="dxa"/>
            <w:vMerge/>
            <w:tcBorders>
              <w:left w:val="nil"/>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r>
      <w:tr w:rsidR="001F2C71" w:rsidRPr="00095CA0">
        <w:trPr>
          <w:trHeight w:val="397"/>
          <w:jc w:val="center"/>
        </w:trPr>
        <w:tc>
          <w:tcPr>
            <w:tcW w:w="1187" w:type="dxa"/>
            <w:vMerge/>
            <w:tcBorders>
              <w:left w:val="single" w:sz="4" w:space="0" w:color="auto"/>
              <w:right w:val="single" w:sz="4" w:space="0" w:color="auto"/>
            </w:tcBorders>
            <w:vAlign w:val="center"/>
          </w:tcPr>
          <w:p w:rsidR="001F2C71" w:rsidRPr="00095CA0" w:rsidRDefault="001F2C71" w:rsidP="00095CA0">
            <w:pPr>
              <w:pStyle w:val="5"/>
              <w:spacing w:line="400" w:lineRule="exact"/>
              <w:jc w:val="center"/>
              <w:rPr>
                <w:rFonts w:asciiTheme="minorEastAsia" w:eastAsiaTheme="minorEastAsia" w:hAnsiTheme="minorEastAsia"/>
                <w:sz w:val="21"/>
                <w:szCs w:val="21"/>
              </w:rPr>
            </w:pPr>
          </w:p>
        </w:tc>
        <w:tc>
          <w:tcPr>
            <w:tcW w:w="2290" w:type="dxa"/>
            <w:vMerge/>
            <w:tcBorders>
              <w:left w:val="nil"/>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19</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130503  环境设计</w:t>
            </w:r>
          </w:p>
        </w:tc>
        <w:tc>
          <w:tcPr>
            <w:tcW w:w="1695" w:type="dxa"/>
            <w:vMerge/>
            <w:tcBorders>
              <w:left w:val="nil"/>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r>
      <w:tr w:rsidR="001F2C71" w:rsidRPr="00095CA0">
        <w:trPr>
          <w:trHeight w:val="397"/>
          <w:jc w:val="center"/>
        </w:trPr>
        <w:tc>
          <w:tcPr>
            <w:tcW w:w="1187" w:type="dxa"/>
            <w:vMerge/>
            <w:tcBorders>
              <w:left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vMerge/>
            <w:tcBorders>
              <w:left w:val="nil"/>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20</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130504  产品设计</w:t>
            </w:r>
          </w:p>
        </w:tc>
        <w:tc>
          <w:tcPr>
            <w:tcW w:w="1695" w:type="dxa"/>
            <w:vMerge/>
            <w:tcBorders>
              <w:left w:val="nil"/>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r>
      <w:tr w:rsidR="001F2C71" w:rsidRPr="00095CA0">
        <w:trPr>
          <w:trHeight w:val="397"/>
          <w:jc w:val="center"/>
        </w:trPr>
        <w:tc>
          <w:tcPr>
            <w:tcW w:w="1187" w:type="dxa"/>
            <w:vMerge/>
            <w:tcBorders>
              <w:left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vMerge/>
            <w:tcBorders>
              <w:left w:val="nil"/>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21</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130507  工艺美术</w:t>
            </w:r>
          </w:p>
        </w:tc>
        <w:tc>
          <w:tcPr>
            <w:tcW w:w="1695" w:type="dxa"/>
            <w:vMerge/>
            <w:tcBorders>
              <w:left w:val="nil"/>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r>
      <w:tr w:rsidR="001F2C71" w:rsidRPr="00095CA0">
        <w:trPr>
          <w:trHeight w:val="397"/>
          <w:jc w:val="center"/>
        </w:trPr>
        <w:tc>
          <w:tcPr>
            <w:tcW w:w="1187" w:type="dxa"/>
            <w:vMerge/>
            <w:tcBorders>
              <w:left w:val="single" w:sz="4" w:space="0" w:color="auto"/>
              <w:bottom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vMerge/>
            <w:tcBorders>
              <w:left w:val="nil"/>
              <w:bottom w:val="single" w:sz="4" w:space="0" w:color="auto"/>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22</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130505  服装与服饰设计</w:t>
            </w:r>
          </w:p>
        </w:tc>
        <w:tc>
          <w:tcPr>
            <w:tcW w:w="1695" w:type="dxa"/>
            <w:vMerge/>
            <w:tcBorders>
              <w:left w:val="nil"/>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r>
      <w:tr w:rsidR="001F2C71" w:rsidRPr="00095CA0">
        <w:trPr>
          <w:trHeight w:val="397"/>
          <w:jc w:val="center"/>
        </w:trPr>
        <w:tc>
          <w:tcPr>
            <w:tcW w:w="1187" w:type="dxa"/>
            <w:tcBorders>
              <w:top w:val="nil"/>
              <w:left w:val="single" w:sz="4" w:space="0" w:color="auto"/>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工学</w:t>
            </w:r>
          </w:p>
        </w:tc>
        <w:tc>
          <w:tcPr>
            <w:tcW w:w="2290" w:type="dxa"/>
            <w:tcBorders>
              <w:top w:val="nil"/>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纺织类</w:t>
            </w: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23</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081602  服装设计与工程★</w:t>
            </w:r>
          </w:p>
        </w:tc>
        <w:tc>
          <w:tcPr>
            <w:tcW w:w="1695" w:type="dxa"/>
            <w:vMerge/>
            <w:tcBorders>
              <w:left w:val="nil"/>
              <w:bottom w:val="single" w:sz="4" w:space="0" w:color="auto"/>
              <w:right w:val="single" w:sz="4" w:space="0" w:color="auto"/>
            </w:tcBorders>
            <w:vAlign w:val="center"/>
          </w:tcPr>
          <w:p w:rsidR="001F2C71" w:rsidRPr="00095CA0" w:rsidRDefault="001F2C71" w:rsidP="00095CA0">
            <w:pPr>
              <w:pStyle w:val="5"/>
              <w:spacing w:line="400" w:lineRule="exact"/>
              <w:jc w:val="center"/>
              <w:rPr>
                <w:rFonts w:asciiTheme="minorEastAsia" w:eastAsiaTheme="minorEastAsia" w:hAnsiTheme="minorEastAsia"/>
                <w:sz w:val="21"/>
                <w:szCs w:val="21"/>
              </w:rPr>
            </w:pPr>
          </w:p>
        </w:tc>
      </w:tr>
      <w:tr w:rsidR="001F2C71" w:rsidRPr="00095CA0">
        <w:trPr>
          <w:trHeight w:val="397"/>
          <w:jc w:val="center"/>
        </w:trPr>
        <w:tc>
          <w:tcPr>
            <w:tcW w:w="1187" w:type="dxa"/>
            <w:vMerge w:val="restart"/>
            <w:tcBorders>
              <w:top w:val="nil"/>
              <w:left w:val="single" w:sz="4" w:space="0" w:color="auto"/>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文学</w:t>
            </w:r>
          </w:p>
        </w:tc>
        <w:tc>
          <w:tcPr>
            <w:tcW w:w="2290"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新闻传播学类</w:t>
            </w: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24</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050303  广告学★</w:t>
            </w:r>
          </w:p>
        </w:tc>
        <w:tc>
          <w:tcPr>
            <w:tcW w:w="1695" w:type="dxa"/>
            <w:vMerge w:val="restart"/>
            <w:tcBorders>
              <w:top w:val="single" w:sz="4" w:space="0" w:color="auto"/>
              <w:left w:val="nil"/>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proofErr w:type="gramStart"/>
            <w:r w:rsidRPr="00095CA0">
              <w:rPr>
                <w:rFonts w:asciiTheme="minorEastAsia" w:eastAsiaTheme="minorEastAsia" w:hAnsiTheme="minorEastAsia" w:hint="eastAsia"/>
                <w:color w:val="000000"/>
                <w:szCs w:val="21"/>
              </w:rPr>
              <w:t>文管类专业</w:t>
            </w:r>
            <w:proofErr w:type="gramEnd"/>
            <w:r w:rsidRPr="00095CA0">
              <w:rPr>
                <w:rFonts w:asciiTheme="minorEastAsia" w:eastAsiaTheme="minorEastAsia" w:hAnsiTheme="minorEastAsia" w:hint="eastAsia"/>
                <w:color w:val="000000"/>
                <w:szCs w:val="21"/>
              </w:rPr>
              <w:t>群</w:t>
            </w:r>
          </w:p>
        </w:tc>
      </w:tr>
      <w:tr w:rsidR="001F2C71" w:rsidRPr="00095CA0">
        <w:trPr>
          <w:trHeight w:val="464"/>
          <w:jc w:val="center"/>
        </w:trPr>
        <w:tc>
          <w:tcPr>
            <w:tcW w:w="1187" w:type="dxa"/>
            <w:vMerge/>
            <w:tcBorders>
              <w:top w:val="nil"/>
              <w:left w:val="single" w:sz="4" w:space="0" w:color="auto"/>
              <w:bottom w:val="single" w:sz="4" w:space="0" w:color="auto"/>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2290"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外国语言文学类</w:t>
            </w: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25</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050207  日语</w:t>
            </w:r>
          </w:p>
        </w:tc>
        <w:tc>
          <w:tcPr>
            <w:tcW w:w="1695" w:type="dxa"/>
            <w:vMerge/>
            <w:tcBorders>
              <w:left w:val="nil"/>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r>
      <w:tr w:rsidR="001F2C71" w:rsidRPr="00095CA0">
        <w:trPr>
          <w:trHeight w:val="397"/>
          <w:jc w:val="center"/>
        </w:trPr>
        <w:tc>
          <w:tcPr>
            <w:tcW w:w="1187" w:type="dxa"/>
            <w:vMerge w:val="restart"/>
            <w:tcBorders>
              <w:top w:val="nil"/>
              <w:left w:val="single" w:sz="4" w:space="0" w:color="auto"/>
              <w:bottom w:val="single" w:sz="4" w:space="0" w:color="auto"/>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管理学</w:t>
            </w:r>
          </w:p>
        </w:tc>
        <w:tc>
          <w:tcPr>
            <w:tcW w:w="2290" w:type="dxa"/>
            <w:vMerge w:val="restart"/>
            <w:tcBorders>
              <w:top w:val="nil"/>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工商管理类</w:t>
            </w: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26</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120201K  工商管理★</w:t>
            </w:r>
          </w:p>
        </w:tc>
        <w:tc>
          <w:tcPr>
            <w:tcW w:w="1695" w:type="dxa"/>
            <w:vMerge/>
            <w:tcBorders>
              <w:left w:val="nil"/>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r>
      <w:tr w:rsidR="001F2C71" w:rsidRPr="00095CA0">
        <w:trPr>
          <w:trHeight w:val="397"/>
          <w:jc w:val="center"/>
        </w:trPr>
        <w:tc>
          <w:tcPr>
            <w:tcW w:w="1187" w:type="dxa"/>
            <w:vMerge/>
            <w:tcBorders>
              <w:top w:val="nil"/>
              <w:left w:val="single" w:sz="4" w:space="0" w:color="auto"/>
              <w:bottom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vMerge/>
            <w:tcBorders>
              <w:top w:val="nil"/>
              <w:left w:val="nil"/>
              <w:bottom w:val="single" w:sz="4" w:space="0" w:color="auto"/>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27</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120202  市场营销★</w:t>
            </w:r>
          </w:p>
        </w:tc>
        <w:tc>
          <w:tcPr>
            <w:tcW w:w="1695" w:type="dxa"/>
            <w:vMerge/>
            <w:tcBorders>
              <w:left w:val="nil"/>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r>
      <w:tr w:rsidR="001F2C71" w:rsidRPr="00095CA0">
        <w:trPr>
          <w:trHeight w:val="397"/>
          <w:jc w:val="center"/>
        </w:trPr>
        <w:tc>
          <w:tcPr>
            <w:tcW w:w="1187" w:type="dxa"/>
            <w:vMerge/>
            <w:tcBorders>
              <w:top w:val="nil"/>
              <w:left w:val="single" w:sz="4" w:space="0" w:color="auto"/>
              <w:bottom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vMerge/>
            <w:tcBorders>
              <w:top w:val="nil"/>
              <w:left w:val="nil"/>
              <w:bottom w:val="single" w:sz="4" w:space="0" w:color="auto"/>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28</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120203K  会计学★</w:t>
            </w:r>
          </w:p>
        </w:tc>
        <w:tc>
          <w:tcPr>
            <w:tcW w:w="1695" w:type="dxa"/>
            <w:vMerge/>
            <w:tcBorders>
              <w:left w:val="nil"/>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r>
      <w:tr w:rsidR="001F2C71" w:rsidRPr="00095CA0">
        <w:trPr>
          <w:trHeight w:val="397"/>
          <w:jc w:val="center"/>
        </w:trPr>
        <w:tc>
          <w:tcPr>
            <w:tcW w:w="1187" w:type="dxa"/>
            <w:vMerge/>
            <w:tcBorders>
              <w:top w:val="nil"/>
              <w:left w:val="single" w:sz="4" w:space="0" w:color="auto"/>
              <w:bottom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vMerge/>
            <w:tcBorders>
              <w:top w:val="nil"/>
              <w:left w:val="nil"/>
              <w:bottom w:val="single" w:sz="4" w:space="0" w:color="auto"/>
              <w:right w:val="single" w:sz="4" w:space="0" w:color="auto"/>
            </w:tcBorders>
            <w:vAlign w:val="center"/>
          </w:tcPr>
          <w:p w:rsidR="001F2C71" w:rsidRPr="00095CA0" w:rsidRDefault="001F2C71" w:rsidP="00095CA0">
            <w:pPr>
              <w:spacing w:line="400" w:lineRule="exact"/>
              <w:jc w:val="center"/>
              <w:rPr>
                <w:rFonts w:asciiTheme="minorEastAsia" w:eastAsiaTheme="minorEastAsia" w:hAnsiTheme="minorEastAsia"/>
                <w:color w:val="000000"/>
                <w:szCs w:val="21"/>
              </w:rPr>
            </w:pP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29</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120210  文化产业管理</w:t>
            </w:r>
          </w:p>
        </w:tc>
        <w:tc>
          <w:tcPr>
            <w:tcW w:w="1695" w:type="dxa"/>
            <w:vMerge/>
            <w:tcBorders>
              <w:left w:val="nil"/>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r>
      <w:tr w:rsidR="001F2C71" w:rsidRPr="00095CA0">
        <w:trPr>
          <w:trHeight w:val="397"/>
          <w:jc w:val="center"/>
        </w:trPr>
        <w:tc>
          <w:tcPr>
            <w:tcW w:w="1187" w:type="dxa"/>
            <w:vMerge/>
            <w:tcBorders>
              <w:top w:val="nil"/>
              <w:left w:val="single" w:sz="4" w:space="0" w:color="auto"/>
              <w:bottom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电子商务类</w:t>
            </w: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30</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120801  电子商务</w:t>
            </w:r>
          </w:p>
        </w:tc>
        <w:tc>
          <w:tcPr>
            <w:tcW w:w="1695" w:type="dxa"/>
            <w:vMerge/>
            <w:tcBorders>
              <w:left w:val="nil"/>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r>
      <w:tr w:rsidR="001F2C71" w:rsidRPr="00095CA0">
        <w:trPr>
          <w:trHeight w:val="397"/>
          <w:jc w:val="center"/>
        </w:trPr>
        <w:tc>
          <w:tcPr>
            <w:tcW w:w="1187" w:type="dxa"/>
            <w:vMerge/>
            <w:tcBorders>
              <w:top w:val="nil"/>
              <w:left w:val="single" w:sz="4" w:space="0" w:color="auto"/>
              <w:bottom w:val="single" w:sz="4" w:space="0" w:color="auto"/>
              <w:right w:val="single" w:sz="4" w:space="0" w:color="auto"/>
            </w:tcBorders>
            <w:vAlign w:val="center"/>
          </w:tcPr>
          <w:p w:rsidR="001F2C71" w:rsidRPr="00095CA0" w:rsidRDefault="001F2C71" w:rsidP="00095CA0">
            <w:pPr>
              <w:pStyle w:val="5"/>
              <w:spacing w:line="400" w:lineRule="exact"/>
              <w:ind w:firstLine="0"/>
              <w:jc w:val="center"/>
              <w:rPr>
                <w:rFonts w:asciiTheme="minorEastAsia" w:eastAsiaTheme="minorEastAsia" w:hAnsiTheme="minorEastAsia"/>
                <w:sz w:val="21"/>
                <w:szCs w:val="21"/>
              </w:rPr>
            </w:pPr>
          </w:p>
        </w:tc>
        <w:tc>
          <w:tcPr>
            <w:tcW w:w="2290"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旅游管理类</w:t>
            </w:r>
          </w:p>
        </w:tc>
        <w:tc>
          <w:tcPr>
            <w:tcW w:w="687"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31</w:t>
            </w:r>
          </w:p>
        </w:tc>
        <w:tc>
          <w:tcPr>
            <w:tcW w:w="3118" w:type="dxa"/>
            <w:tcBorders>
              <w:top w:val="single" w:sz="4" w:space="0" w:color="auto"/>
              <w:left w:val="nil"/>
              <w:bottom w:val="single" w:sz="4" w:space="0" w:color="auto"/>
              <w:right w:val="single" w:sz="4" w:space="0" w:color="auto"/>
            </w:tcBorders>
            <w:vAlign w:val="center"/>
          </w:tcPr>
          <w:p w:rsidR="001F2C71" w:rsidRPr="00095CA0" w:rsidRDefault="00B1288E" w:rsidP="00095CA0">
            <w:pPr>
              <w:spacing w:line="400" w:lineRule="exact"/>
              <w:jc w:val="center"/>
              <w:rPr>
                <w:rFonts w:asciiTheme="minorEastAsia" w:eastAsiaTheme="minorEastAsia" w:hAnsiTheme="minorEastAsia"/>
                <w:color w:val="000000"/>
                <w:szCs w:val="21"/>
              </w:rPr>
            </w:pPr>
            <w:r w:rsidRPr="00095CA0">
              <w:rPr>
                <w:rFonts w:asciiTheme="minorEastAsia" w:eastAsiaTheme="minorEastAsia" w:hAnsiTheme="minorEastAsia" w:hint="eastAsia"/>
                <w:color w:val="000000"/>
                <w:szCs w:val="21"/>
              </w:rPr>
              <w:t>120901K  旅游管理</w:t>
            </w:r>
          </w:p>
        </w:tc>
        <w:tc>
          <w:tcPr>
            <w:tcW w:w="1695" w:type="dxa"/>
            <w:vMerge/>
            <w:tcBorders>
              <w:left w:val="nil"/>
              <w:bottom w:val="single" w:sz="4" w:space="0" w:color="auto"/>
              <w:right w:val="single" w:sz="4" w:space="0" w:color="auto"/>
            </w:tcBorders>
            <w:vAlign w:val="center"/>
          </w:tcPr>
          <w:p w:rsidR="001F2C71" w:rsidRPr="00095CA0" w:rsidRDefault="001F2C71" w:rsidP="00095CA0">
            <w:pPr>
              <w:pStyle w:val="5"/>
              <w:spacing w:line="400" w:lineRule="exact"/>
              <w:jc w:val="center"/>
              <w:rPr>
                <w:rFonts w:asciiTheme="minorEastAsia" w:eastAsiaTheme="minorEastAsia" w:hAnsiTheme="minorEastAsia"/>
                <w:sz w:val="21"/>
                <w:szCs w:val="21"/>
              </w:rPr>
            </w:pPr>
          </w:p>
        </w:tc>
      </w:tr>
    </w:tbl>
    <w:p w:rsidR="001F2C71" w:rsidRPr="00095CA0" w:rsidRDefault="00B1288E" w:rsidP="00095CA0">
      <w:pPr>
        <w:pStyle w:val="5"/>
        <w:spacing w:line="400" w:lineRule="exact"/>
        <w:ind w:firstLine="0"/>
        <w:jc w:val="center"/>
        <w:rPr>
          <w:rFonts w:asciiTheme="minorEastAsia" w:eastAsiaTheme="minorEastAsia" w:hAnsiTheme="minorEastAsia"/>
          <w:sz w:val="21"/>
          <w:szCs w:val="21"/>
        </w:rPr>
      </w:pPr>
      <w:r w:rsidRPr="00095CA0">
        <w:rPr>
          <w:rFonts w:asciiTheme="minorEastAsia" w:eastAsiaTheme="minorEastAsia" w:hAnsiTheme="minorEastAsia" w:hint="eastAsia"/>
          <w:sz w:val="21"/>
          <w:szCs w:val="21"/>
        </w:rPr>
        <w:t>注：专业名称后带</w:t>
      </w:r>
      <w:r w:rsidRPr="00095CA0">
        <w:rPr>
          <w:rFonts w:asciiTheme="minorEastAsia" w:eastAsiaTheme="minorEastAsia" w:hAnsiTheme="minorEastAsia"/>
          <w:sz w:val="21"/>
          <w:szCs w:val="21"/>
        </w:rPr>
        <w:t>“</w:t>
      </w:r>
      <w:r w:rsidRPr="00095CA0">
        <w:rPr>
          <w:rFonts w:asciiTheme="minorEastAsia" w:eastAsiaTheme="minorEastAsia" w:hAnsiTheme="minorEastAsia" w:hint="eastAsia"/>
          <w:sz w:val="21"/>
          <w:szCs w:val="21"/>
        </w:rPr>
        <w:t>★</w:t>
      </w:r>
      <w:r w:rsidRPr="00095CA0">
        <w:rPr>
          <w:rFonts w:asciiTheme="minorEastAsia" w:eastAsiaTheme="minorEastAsia" w:hAnsiTheme="minorEastAsia"/>
          <w:sz w:val="21"/>
          <w:szCs w:val="21"/>
        </w:rPr>
        <w:t>”</w:t>
      </w:r>
      <w:r w:rsidRPr="00095CA0">
        <w:rPr>
          <w:rFonts w:asciiTheme="minorEastAsia" w:eastAsiaTheme="minorEastAsia" w:hAnsiTheme="minorEastAsia" w:hint="eastAsia"/>
          <w:sz w:val="21"/>
          <w:szCs w:val="21"/>
        </w:rPr>
        <w:t>的专业目前已停止招生。</w:t>
      </w:r>
    </w:p>
    <w:p w:rsidR="001F2C71" w:rsidRDefault="00B1288E">
      <w:pPr>
        <w:pStyle w:val="1"/>
        <w:spacing w:line="400" w:lineRule="exact"/>
        <w:rPr>
          <w:rFonts w:ascii="黑体" w:eastAsia="黑体" w:hAnsi="黑体"/>
          <w:b w:val="0"/>
          <w:sz w:val="28"/>
          <w:szCs w:val="28"/>
        </w:rPr>
      </w:pPr>
      <w:bookmarkStart w:id="15" w:name="_Toc16766"/>
      <w:bookmarkStart w:id="16" w:name="_Toc353797402"/>
      <w:bookmarkStart w:id="17" w:name="_Toc353797550"/>
      <w:bookmarkStart w:id="18" w:name="_Toc353879555"/>
      <w:r>
        <w:rPr>
          <w:rFonts w:ascii="黑体" w:eastAsia="黑体" w:hAnsi="黑体" w:hint="eastAsia"/>
          <w:b w:val="0"/>
          <w:sz w:val="28"/>
          <w:szCs w:val="28"/>
        </w:rPr>
        <w:lastRenderedPageBreak/>
        <w:t>(三)在校生规模</w:t>
      </w:r>
      <w:bookmarkEnd w:id="15"/>
      <w:bookmarkEnd w:id="16"/>
      <w:bookmarkEnd w:id="17"/>
      <w:bookmarkEnd w:id="18"/>
    </w:p>
    <w:p w:rsidR="001F2C71" w:rsidRDefault="00B1288E">
      <w:pPr>
        <w:spacing w:line="400" w:lineRule="exact"/>
        <w:ind w:firstLineChars="200" w:firstLine="480"/>
        <w:rPr>
          <w:rFonts w:ascii="宋体" w:hAnsi="宋体" w:cs="仿宋_GB2312"/>
          <w:sz w:val="24"/>
        </w:rPr>
      </w:pPr>
      <w:r>
        <w:rPr>
          <w:rFonts w:ascii="宋体" w:hAnsi="宋体" w:cs="仿宋_GB2312" w:hint="eastAsia"/>
          <w:sz w:val="24"/>
        </w:rPr>
        <w:t>截至</w:t>
      </w:r>
      <w:r>
        <w:rPr>
          <w:rFonts w:ascii="宋体" w:hAnsi="宋体" w:cs="仿宋_GB2312"/>
          <w:sz w:val="24"/>
        </w:rPr>
        <w:t>20</w:t>
      </w:r>
      <w:r>
        <w:rPr>
          <w:rFonts w:ascii="宋体" w:hAnsi="宋体" w:cs="仿宋_GB2312" w:hint="eastAsia"/>
          <w:sz w:val="24"/>
        </w:rPr>
        <w:t>20年6月，学校现有全日制在校生总数</w:t>
      </w:r>
      <w:r>
        <w:rPr>
          <w:rFonts w:ascii="宋体" w:hAnsi="宋体" w:cs="仿宋_GB2312"/>
          <w:sz w:val="24"/>
        </w:rPr>
        <w:t>12</w:t>
      </w:r>
      <w:r>
        <w:rPr>
          <w:rFonts w:ascii="宋体" w:hAnsi="宋体" w:cs="仿宋_GB2312" w:hint="eastAsia"/>
          <w:sz w:val="24"/>
        </w:rPr>
        <w:t>579。其中，本科生</w:t>
      </w:r>
      <w:r>
        <w:rPr>
          <w:rFonts w:ascii="宋体" w:hAnsi="宋体" w:cs="仿宋_GB2312"/>
          <w:sz w:val="24"/>
        </w:rPr>
        <w:t>105</w:t>
      </w:r>
      <w:r>
        <w:rPr>
          <w:rFonts w:ascii="宋体" w:hAnsi="宋体" w:cs="仿宋_GB2312" w:hint="eastAsia"/>
          <w:sz w:val="24"/>
        </w:rPr>
        <w:t>6</w:t>
      </w:r>
      <w:r>
        <w:rPr>
          <w:rFonts w:ascii="宋体" w:hAnsi="宋体" w:cs="仿宋_GB2312"/>
          <w:sz w:val="24"/>
        </w:rPr>
        <w:t>0</w:t>
      </w:r>
      <w:r>
        <w:rPr>
          <w:rFonts w:ascii="宋体" w:hAnsi="宋体" w:cs="仿宋_GB2312" w:hint="eastAsia"/>
          <w:sz w:val="24"/>
        </w:rPr>
        <w:t>人，专科生</w:t>
      </w:r>
      <w:r>
        <w:rPr>
          <w:rFonts w:ascii="宋体" w:hAnsi="宋体" w:cs="仿宋_GB2312"/>
          <w:sz w:val="24"/>
        </w:rPr>
        <w:t>20</w:t>
      </w:r>
      <w:r>
        <w:rPr>
          <w:rFonts w:ascii="宋体" w:hAnsi="宋体" w:cs="仿宋_GB2312" w:hint="eastAsia"/>
          <w:sz w:val="24"/>
        </w:rPr>
        <w:t>19人。本科生占全日制在校生总数的83.95%。在招的26个专业在校生规模如下表：</w:t>
      </w:r>
    </w:p>
    <w:p w:rsidR="001F2C71" w:rsidRDefault="001F2C71">
      <w:pPr>
        <w:spacing w:line="400" w:lineRule="exact"/>
        <w:ind w:firstLineChars="200" w:firstLine="480"/>
        <w:rPr>
          <w:rFonts w:ascii="宋体" w:hAnsi="宋体" w:cs="仿宋_GB2312"/>
          <w:sz w:val="24"/>
        </w:rPr>
      </w:pPr>
    </w:p>
    <w:tbl>
      <w:tblPr>
        <w:tblW w:w="7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3"/>
        <w:gridCol w:w="1980"/>
        <w:gridCol w:w="1980"/>
        <w:gridCol w:w="2409"/>
      </w:tblGrid>
      <w:tr w:rsidR="001F2C71">
        <w:trPr>
          <w:trHeight w:val="390"/>
          <w:jc w:val="center"/>
        </w:trPr>
        <w:tc>
          <w:tcPr>
            <w:tcW w:w="1533" w:type="dxa"/>
            <w:vAlign w:val="center"/>
          </w:tcPr>
          <w:p w:rsidR="001F2C71" w:rsidRPr="00095CA0" w:rsidRDefault="00B1288E">
            <w:pPr>
              <w:spacing w:line="400" w:lineRule="exact"/>
              <w:jc w:val="center"/>
              <w:rPr>
                <w:rFonts w:ascii="宋体" w:hAnsi="宋体" w:cs="仿宋_GB2312"/>
                <w:b/>
                <w:bCs/>
                <w:szCs w:val="21"/>
              </w:rPr>
            </w:pPr>
            <w:r w:rsidRPr="00095CA0">
              <w:rPr>
                <w:rFonts w:ascii="宋体" w:hAnsi="宋体" w:cs="仿宋_GB2312" w:hint="eastAsia"/>
                <w:b/>
                <w:bCs/>
                <w:szCs w:val="21"/>
              </w:rPr>
              <w:t>学科</w:t>
            </w:r>
          </w:p>
        </w:tc>
        <w:tc>
          <w:tcPr>
            <w:tcW w:w="1980" w:type="dxa"/>
            <w:vAlign w:val="center"/>
          </w:tcPr>
          <w:p w:rsidR="001F2C71" w:rsidRPr="00095CA0" w:rsidRDefault="00B1288E">
            <w:pPr>
              <w:spacing w:line="400" w:lineRule="exact"/>
              <w:jc w:val="center"/>
              <w:rPr>
                <w:rFonts w:ascii="宋体" w:hAnsi="宋体" w:cs="仿宋_GB2312"/>
                <w:b/>
                <w:bCs/>
                <w:szCs w:val="21"/>
              </w:rPr>
            </w:pPr>
            <w:r w:rsidRPr="00095CA0">
              <w:rPr>
                <w:rFonts w:ascii="宋体" w:hAnsi="宋体" w:cs="仿宋_GB2312" w:hint="eastAsia"/>
                <w:b/>
                <w:bCs/>
                <w:szCs w:val="21"/>
              </w:rPr>
              <w:t>专业分类数</w:t>
            </w:r>
          </w:p>
        </w:tc>
        <w:tc>
          <w:tcPr>
            <w:tcW w:w="1980" w:type="dxa"/>
          </w:tcPr>
          <w:p w:rsidR="001F2C71" w:rsidRPr="00095CA0" w:rsidRDefault="00B1288E">
            <w:pPr>
              <w:spacing w:line="400" w:lineRule="exact"/>
              <w:jc w:val="center"/>
              <w:rPr>
                <w:rFonts w:ascii="宋体" w:hAnsi="宋体" w:cs="仿宋_GB2312"/>
                <w:b/>
                <w:bCs/>
                <w:szCs w:val="21"/>
              </w:rPr>
            </w:pPr>
            <w:r w:rsidRPr="00095CA0">
              <w:rPr>
                <w:rFonts w:ascii="宋体" w:hAnsi="宋体" w:cs="仿宋_GB2312" w:hint="eastAsia"/>
                <w:b/>
                <w:bCs/>
                <w:szCs w:val="21"/>
              </w:rPr>
              <w:t>本科专业数</w:t>
            </w:r>
          </w:p>
        </w:tc>
        <w:tc>
          <w:tcPr>
            <w:tcW w:w="2409" w:type="dxa"/>
            <w:vAlign w:val="center"/>
          </w:tcPr>
          <w:p w:rsidR="001F2C71" w:rsidRPr="00095CA0" w:rsidRDefault="00B1288E">
            <w:pPr>
              <w:spacing w:line="400" w:lineRule="exact"/>
              <w:jc w:val="center"/>
              <w:rPr>
                <w:rFonts w:ascii="宋体" w:hAnsi="宋体" w:cs="仿宋_GB2312"/>
                <w:b/>
                <w:bCs/>
                <w:szCs w:val="21"/>
              </w:rPr>
            </w:pPr>
            <w:r w:rsidRPr="00095CA0">
              <w:rPr>
                <w:rFonts w:ascii="宋体" w:hAnsi="宋体" w:cs="仿宋_GB2312" w:hint="eastAsia"/>
                <w:b/>
                <w:bCs/>
                <w:szCs w:val="21"/>
              </w:rPr>
              <w:t>本科学生人数</w:t>
            </w:r>
          </w:p>
        </w:tc>
      </w:tr>
      <w:tr w:rsidR="001F2C71">
        <w:trPr>
          <w:trHeight w:val="400"/>
          <w:jc w:val="center"/>
        </w:trPr>
        <w:tc>
          <w:tcPr>
            <w:tcW w:w="1533" w:type="dxa"/>
            <w:vAlign w:val="center"/>
          </w:tcPr>
          <w:p w:rsidR="001F2C71" w:rsidRPr="00095CA0" w:rsidRDefault="00B1288E">
            <w:pPr>
              <w:spacing w:line="400" w:lineRule="exact"/>
              <w:jc w:val="center"/>
              <w:rPr>
                <w:rFonts w:ascii="宋体" w:hAnsi="宋体" w:cs="仿宋_GB2312"/>
                <w:szCs w:val="21"/>
              </w:rPr>
            </w:pPr>
            <w:r w:rsidRPr="00095CA0">
              <w:rPr>
                <w:rFonts w:ascii="宋体" w:hAnsi="宋体" w:cs="仿宋_GB2312" w:hint="eastAsia"/>
                <w:szCs w:val="21"/>
              </w:rPr>
              <w:t>艺术学</w:t>
            </w:r>
          </w:p>
        </w:tc>
        <w:tc>
          <w:tcPr>
            <w:tcW w:w="1980" w:type="dxa"/>
            <w:vAlign w:val="center"/>
          </w:tcPr>
          <w:p w:rsidR="001F2C71" w:rsidRPr="00095CA0" w:rsidRDefault="00B1288E">
            <w:pPr>
              <w:spacing w:line="400" w:lineRule="exact"/>
              <w:jc w:val="center"/>
              <w:rPr>
                <w:rFonts w:ascii="宋体" w:hAnsi="宋体" w:cs="仿宋_GB2312"/>
                <w:szCs w:val="21"/>
              </w:rPr>
            </w:pPr>
            <w:r w:rsidRPr="00095CA0">
              <w:rPr>
                <w:rFonts w:ascii="宋体" w:hAnsi="宋体" w:cs="仿宋_GB2312"/>
                <w:szCs w:val="21"/>
              </w:rPr>
              <w:t>4</w:t>
            </w:r>
          </w:p>
        </w:tc>
        <w:tc>
          <w:tcPr>
            <w:tcW w:w="1980" w:type="dxa"/>
            <w:vAlign w:val="center"/>
          </w:tcPr>
          <w:p w:rsidR="001F2C71" w:rsidRPr="00095CA0" w:rsidRDefault="00B1288E">
            <w:pPr>
              <w:spacing w:line="400" w:lineRule="exact"/>
              <w:jc w:val="center"/>
              <w:rPr>
                <w:rFonts w:ascii="宋体" w:hAnsi="宋体" w:cs="仿宋_GB2312"/>
                <w:szCs w:val="21"/>
              </w:rPr>
            </w:pPr>
            <w:r w:rsidRPr="00095CA0">
              <w:rPr>
                <w:rFonts w:ascii="宋体" w:hAnsi="宋体" w:cs="仿宋_GB2312"/>
                <w:szCs w:val="21"/>
              </w:rPr>
              <w:t>2</w:t>
            </w:r>
            <w:r w:rsidRPr="00095CA0">
              <w:rPr>
                <w:rFonts w:ascii="宋体" w:hAnsi="宋体" w:cs="仿宋_GB2312" w:hint="eastAsia"/>
                <w:szCs w:val="21"/>
              </w:rPr>
              <w:t>2</w:t>
            </w:r>
          </w:p>
        </w:tc>
        <w:tc>
          <w:tcPr>
            <w:tcW w:w="2409" w:type="dxa"/>
            <w:vAlign w:val="center"/>
          </w:tcPr>
          <w:p w:rsidR="001F2C71" w:rsidRPr="00095CA0" w:rsidRDefault="00B1288E" w:rsidP="00095CA0">
            <w:pPr>
              <w:spacing w:line="400" w:lineRule="exact"/>
              <w:ind w:firstLineChars="200" w:firstLine="420"/>
              <w:jc w:val="center"/>
              <w:rPr>
                <w:rFonts w:ascii="宋体" w:hAnsi="宋体" w:cs="仿宋_GB2312"/>
                <w:szCs w:val="21"/>
              </w:rPr>
            </w:pPr>
            <w:r w:rsidRPr="00095CA0">
              <w:rPr>
                <w:rFonts w:ascii="宋体" w:hAnsi="宋体" w:cs="仿宋_GB2312" w:hint="eastAsia"/>
                <w:szCs w:val="21"/>
              </w:rPr>
              <w:t>9650</w:t>
            </w:r>
          </w:p>
        </w:tc>
      </w:tr>
      <w:tr w:rsidR="001F2C71">
        <w:trPr>
          <w:trHeight w:val="390"/>
          <w:jc w:val="center"/>
        </w:trPr>
        <w:tc>
          <w:tcPr>
            <w:tcW w:w="1533" w:type="dxa"/>
            <w:vAlign w:val="center"/>
          </w:tcPr>
          <w:p w:rsidR="001F2C71" w:rsidRPr="00095CA0" w:rsidRDefault="00B1288E">
            <w:pPr>
              <w:spacing w:line="400" w:lineRule="exact"/>
              <w:jc w:val="center"/>
              <w:rPr>
                <w:rFonts w:ascii="宋体" w:hAnsi="宋体" w:cs="仿宋_GB2312"/>
                <w:szCs w:val="21"/>
              </w:rPr>
            </w:pPr>
            <w:r w:rsidRPr="00095CA0">
              <w:rPr>
                <w:rFonts w:ascii="宋体" w:hAnsi="宋体" w:cs="仿宋_GB2312" w:hint="eastAsia"/>
                <w:szCs w:val="21"/>
              </w:rPr>
              <w:t>文学</w:t>
            </w:r>
          </w:p>
        </w:tc>
        <w:tc>
          <w:tcPr>
            <w:tcW w:w="1980" w:type="dxa"/>
            <w:vAlign w:val="center"/>
          </w:tcPr>
          <w:p w:rsidR="001F2C71" w:rsidRPr="00095CA0" w:rsidRDefault="00B1288E">
            <w:pPr>
              <w:spacing w:line="400" w:lineRule="exact"/>
              <w:jc w:val="center"/>
              <w:rPr>
                <w:rFonts w:ascii="宋体" w:hAnsi="宋体" w:cs="仿宋_GB2312"/>
                <w:szCs w:val="21"/>
              </w:rPr>
            </w:pPr>
            <w:r w:rsidRPr="00095CA0">
              <w:rPr>
                <w:rFonts w:ascii="宋体" w:hAnsi="宋体" w:cs="仿宋_GB2312"/>
                <w:szCs w:val="21"/>
              </w:rPr>
              <w:t>1</w:t>
            </w:r>
          </w:p>
        </w:tc>
        <w:tc>
          <w:tcPr>
            <w:tcW w:w="1980" w:type="dxa"/>
            <w:vAlign w:val="center"/>
          </w:tcPr>
          <w:p w:rsidR="001F2C71" w:rsidRPr="00095CA0" w:rsidRDefault="00B1288E">
            <w:pPr>
              <w:spacing w:line="400" w:lineRule="exact"/>
              <w:jc w:val="center"/>
              <w:rPr>
                <w:rFonts w:ascii="宋体" w:hAnsi="宋体" w:cs="仿宋_GB2312"/>
                <w:szCs w:val="21"/>
              </w:rPr>
            </w:pPr>
            <w:r w:rsidRPr="00095CA0">
              <w:rPr>
                <w:rFonts w:ascii="宋体" w:hAnsi="宋体" w:cs="仿宋_GB2312"/>
                <w:szCs w:val="21"/>
              </w:rPr>
              <w:t>1</w:t>
            </w:r>
          </w:p>
        </w:tc>
        <w:tc>
          <w:tcPr>
            <w:tcW w:w="2409" w:type="dxa"/>
            <w:vAlign w:val="center"/>
          </w:tcPr>
          <w:p w:rsidR="001F2C71" w:rsidRPr="00095CA0" w:rsidRDefault="00B1288E" w:rsidP="00095CA0">
            <w:pPr>
              <w:spacing w:line="400" w:lineRule="exact"/>
              <w:ind w:firstLineChars="200" w:firstLine="420"/>
              <w:jc w:val="center"/>
              <w:rPr>
                <w:rFonts w:ascii="宋体" w:hAnsi="宋体" w:cs="仿宋_GB2312"/>
                <w:szCs w:val="21"/>
              </w:rPr>
            </w:pPr>
            <w:r w:rsidRPr="00095CA0">
              <w:rPr>
                <w:rFonts w:ascii="宋体" w:hAnsi="宋体" w:cs="仿宋_GB2312" w:hint="eastAsia"/>
                <w:szCs w:val="21"/>
              </w:rPr>
              <w:t>248</w:t>
            </w:r>
          </w:p>
        </w:tc>
      </w:tr>
      <w:tr w:rsidR="001F2C71">
        <w:trPr>
          <w:trHeight w:val="400"/>
          <w:jc w:val="center"/>
        </w:trPr>
        <w:tc>
          <w:tcPr>
            <w:tcW w:w="1533" w:type="dxa"/>
            <w:vAlign w:val="center"/>
          </w:tcPr>
          <w:p w:rsidR="001F2C71" w:rsidRPr="00095CA0" w:rsidRDefault="00B1288E">
            <w:pPr>
              <w:spacing w:line="400" w:lineRule="exact"/>
              <w:jc w:val="center"/>
              <w:rPr>
                <w:rFonts w:ascii="宋体" w:hAnsi="宋体" w:cs="仿宋_GB2312"/>
                <w:szCs w:val="21"/>
              </w:rPr>
            </w:pPr>
            <w:r w:rsidRPr="00095CA0">
              <w:rPr>
                <w:rFonts w:ascii="宋体" w:hAnsi="宋体" w:cs="仿宋_GB2312" w:hint="eastAsia"/>
                <w:szCs w:val="21"/>
              </w:rPr>
              <w:t>管理学</w:t>
            </w:r>
          </w:p>
        </w:tc>
        <w:tc>
          <w:tcPr>
            <w:tcW w:w="1980" w:type="dxa"/>
            <w:vAlign w:val="center"/>
          </w:tcPr>
          <w:p w:rsidR="001F2C71" w:rsidRPr="00095CA0" w:rsidRDefault="00B1288E">
            <w:pPr>
              <w:spacing w:line="400" w:lineRule="exact"/>
              <w:jc w:val="center"/>
              <w:rPr>
                <w:rFonts w:ascii="宋体" w:hAnsi="宋体" w:cs="仿宋_GB2312"/>
                <w:szCs w:val="21"/>
              </w:rPr>
            </w:pPr>
            <w:r w:rsidRPr="00095CA0">
              <w:rPr>
                <w:rFonts w:ascii="宋体" w:hAnsi="宋体" w:cs="仿宋_GB2312"/>
                <w:szCs w:val="21"/>
              </w:rPr>
              <w:t>3</w:t>
            </w:r>
          </w:p>
        </w:tc>
        <w:tc>
          <w:tcPr>
            <w:tcW w:w="1980" w:type="dxa"/>
            <w:vAlign w:val="center"/>
          </w:tcPr>
          <w:p w:rsidR="001F2C71" w:rsidRPr="00095CA0" w:rsidRDefault="00B1288E">
            <w:pPr>
              <w:spacing w:line="400" w:lineRule="exact"/>
              <w:jc w:val="center"/>
              <w:rPr>
                <w:rFonts w:ascii="宋体" w:hAnsi="宋体" w:cs="仿宋_GB2312"/>
                <w:szCs w:val="21"/>
              </w:rPr>
            </w:pPr>
            <w:r w:rsidRPr="00095CA0">
              <w:rPr>
                <w:rFonts w:ascii="宋体" w:hAnsi="宋体" w:cs="仿宋_GB2312"/>
                <w:szCs w:val="21"/>
              </w:rPr>
              <w:t>3</w:t>
            </w:r>
          </w:p>
        </w:tc>
        <w:tc>
          <w:tcPr>
            <w:tcW w:w="2409" w:type="dxa"/>
            <w:vAlign w:val="center"/>
          </w:tcPr>
          <w:p w:rsidR="001F2C71" w:rsidRPr="00095CA0" w:rsidRDefault="00B1288E" w:rsidP="00095CA0">
            <w:pPr>
              <w:spacing w:line="400" w:lineRule="exact"/>
              <w:ind w:firstLineChars="200" w:firstLine="420"/>
              <w:jc w:val="center"/>
              <w:rPr>
                <w:rFonts w:ascii="宋体" w:hAnsi="宋体" w:cs="仿宋_GB2312"/>
                <w:szCs w:val="21"/>
              </w:rPr>
            </w:pPr>
            <w:r w:rsidRPr="00095CA0">
              <w:rPr>
                <w:rFonts w:ascii="宋体" w:hAnsi="宋体" w:cs="仿宋_GB2312" w:hint="eastAsia"/>
                <w:szCs w:val="21"/>
              </w:rPr>
              <w:t>662</w:t>
            </w:r>
          </w:p>
        </w:tc>
      </w:tr>
      <w:tr w:rsidR="001F2C71">
        <w:trPr>
          <w:trHeight w:val="400"/>
          <w:jc w:val="center"/>
        </w:trPr>
        <w:tc>
          <w:tcPr>
            <w:tcW w:w="1533" w:type="dxa"/>
            <w:vAlign w:val="center"/>
          </w:tcPr>
          <w:p w:rsidR="001F2C71" w:rsidRPr="00095CA0" w:rsidRDefault="00B1288E">
            <w:pPr>
              <w:spacing w:line="400" w:lineRule="exact"/>
              <w:jc w:val="center"/>
              <w:rPr>
                <w:rFonts w:ascii="宋体" w:hAnsi="宋体" w:cs="仿宋_GB2312"/>
                <w:szCs w:val="21"/>
              </w:rPr>
            </w:pPr>
            <w:r w:rsidRPr="00095CA0">
              <w:rPr>
                <w:rFonts w:ascii="宋体" w:hAnsi="宋体" w:cs="仿宋_GB2312" w:hint="eastAsia"/>
                <w:szCs w:val="21"/>
              </w:rPr>
              <w:t>合计</w:t>
            </w:r>
          </w:p>
        </w:tc>
        <w:tc>
          <w:tcPr>
            <w:tcW w:w="1980" w:type="dxa"/>
            <w:vAlign w:val="center"/>
          </w:tcPr>
          <w:p w:rsidR="001F2C71" w:rsidRPr="00095CA0" w:rsidRDefault="00B1288E">
            <w:pPr>
              <w:spacing w:line="400" w:lineRule="exact"/>
              <w:jc w:val="center"/>
              <w:rPr>
                <w:rFonts w:ascii="宋体" w:hAnsi="宋体" w:cs="仿宋_GB2312"/>
                <w:szCs w:val="21"/>
              </w:rPr>
            </w:pPr>
            <w:r w:rsidRPr="00095CA0">
              <w:rPr>
                <w:rFonts w:ascii="宋体" w:hAnsi="宋体" w:cs="仿宋_GB2312"/>
                <w:szCs w:val="21"/>
              </w:rPr>
              <w:t>8</w:t>
            </w:r>
          </w:p>
        </w:tc>
        <w:tc>
          <w:tcPr>
            <w:tcW w:w="1980" w:type="dxa"/>
            <w:vAlign w:val="center"/>
          </w:tcPr>
          <w:p w:rsidR="001F2C71" w:rsidRPr="00095CA0" w:rsidRDefault="00B1288E">
            <w:pPr>
              <w:spacing w:line="400" w:lineRule="exact"/>
              <w:jc w:val="center"/>
              <w:rPr>
                <w:rFonts w:ascii="宋体" w:hAnsi="宋体" w:cs="仿宋_GB2312"/>
                <w:szCs w:val="21"/>
              </w:rPr>
            </w:pPr>
            <w:r w:rsidRPr="00095CA0">
              <w:rPr>
                <w:rFonts w:ascii="宋体" w:hAnsi="宋体" w:cs="仿宋_GB2312"/>
                <w:szCs w:val="21"/>
              </w:rPr>
              <w:t>2</w:t>
            </w:r>
            <w:r w:rsidRPr="00095CA0">
              <w:rPr>
                <w:rFonts w:ascii="宋体" w:hAnsi="宋体" w:cs="仿宋_GB2312" w:hint="eastAsia"/>
                <w:szCs w:val="21"/>
              </w:rPr>
              <w:t>6</w:t>
            </w:r>
          </w:p>
        </w:tc>
        <w:tc>
          <w:tcPr>
            <w:tcW w:w="2409" w:type="dxa"/>
            <w:vAlign w:val="center"/>
          </w:tcPr>
          <w:p w:rsidR="001F2C71" w:rsidRPr="00095CA0" w:rsidRDefault="00B1288E" w:rsidP="00095CA0">
            <w:pPr>
              <w:spacing w:line="400" w:lineRule="exact"/>
              <w:ind w:firstLineChars="200" w:firstLine="420"/>
              <w:jc w:val="center"/>
              <w:rPr>
                <w:rFonts w:ascii="宋体" w:hAnsi="宋体" w:cs="仿宋_GB2312"/>
                <w:szCs w:val="21"/>
              </w:rPr>
            </w:pPr>
            <w:r w:rsidRPr="00095CA0">
              <w:rPr>
                <w:rFonts w:ascii="宋体" w:hAnsi="宋体" w:cs="仿宋_GB2312"/>
                <w:szCs w:val="21"/>
              </w:rPr>
              <w:t>10</w:t>
            </w:r>
            <w:r w:rsidRPr="00095CA0">
              <w:rPr>
                <w:rFonts w:ascii="宋体" w:hAnsi="宋体" w:cs="仿宋_GB2312" w:hint="eastAsia"/>
                <w:szCs w:val="21"/>
              </w:rPr>
              <w:t>56</w:t>
            </w:r>
            <w:r w:rsidRPr="00095CA0">
              <w:rPr>
                <w:rFonts w:ascii="宋体" w:hAnsi="宋体" w:cs="仿宋_GB2312"/>
                <w:szCs w:val="21"/>
              </w:rPr>
              <w:t>0</w:t>
            </w:r>
          </w:p>
        </w:tc>
      </w:tr>
    </w:tbl>
    <w:p w:rsidR="001F2C71" w:rsidRDefault="00B1288E">
      <w:pPr>
        <w:pStyle w:val="1"/>
        <w:spacing w:line="240" w:lineRule="auto"/>
        <w:rPr>
          <w:rFonts w:ascii="黑体" w:eastAsia="黑体" w:hAnsi="黑体"/>
          <w:b w:val="0"/>
          <w:sz w:val="28"/>
          <w:szCs w:val="28"/>
        </w:rPr>
      </w:pPr>
      <w:bookmarkStart w:id="19" w:name="_Toc353797403"/>
      <w:bookmarkStart w:id="20" w:name="_Toc353879556"/>
      <w:bookmarkStart w:id="21" w:name="_Toc353797551"/>
      <w:r>
        <w:rPr>
          <w:rFonts w:ascii="黑体" w:eastAsia="黑体" w:hAnsi="黑体" w:hint="eastAsia"/>
          <w:b w:val="0"/>
          <w:sz w:val="28"/>
          <w:szCs w:val="28"/>
        </w:rPr>
        <w:t xml:space="preserve"> </w:t>
      </w:r>
      <w:bookmarkStart w:id="22" w:name="_Toc21509"/>
      <w:r>
        <w:rPr>
          <w:rFonts w:ascii="黑体" w:eastAsia="黑体" w:hAnsi="黑体" w:hint="eastAsia"/>
          <w:b w:val="0"/>
          <w:sz w:val="28"/>
          <w:szCs w:val="28"/>
        </w:rPr>
        <w:t>(四)生源状况</w:t>
      </w:r>
      <w:bookmarkEnd w:id="19"/>
      <w:bookmarkEnd w:id="20"/>
      <w:bookmarkEnd w:id="21"/>
      <w:bookmarkEnd w:id="22"/>
    </w:p>
    <w:p w:rsidR="001F2C71" w:rsidRDefault="00B1288E">
      <w:pPr>
        <w:spacing w:line="400" w:lineRule="exact"/>
        <w:ind w:firstLineChars="200" w:firstLine="480"/>
        <w:rPr>
          <w:rFonts w:ascii="宋体" w:hAnsi="宋体" w:cs="仿宋_GB2312"/>
          <w:sz w:val="24"/>
        </w:rPr>
      </w:pPr>
      <w:r>
        <w:rPr>
          <w:rFonts w:ascii="宋体" w:hAnsi="宋体" w:cs="仿宋_GB2312" w:hint="eastAsia"/>
          <w:sz w:val="24"/>
        </w:rPr>
        <w:t>学校面向全国</w:t>
      </w:r>
      <w:r>
        <w:rPr>
          <w:rFonts w:ascii="宋体" w:hAnsi="宋体" w:cs="仿宋_GB2312"/>
          <w:sz w:val="24"/>
        </w:rPr>
        <w:t>28</w:t>
      </w:r>
      <w:r>
        <w:rPr>
          <w:rFonts w:ascii="宋体" w:hAnsi="宋体" w:cs="仿宋_GB2312" w:hint="eastAsia"/>
          <w:sz w:val="24"/>
        </w:rPr>
        <w:t>个省（自治区、直辖市）招收普通类和艺术类学生。</w:t>
      </w:r>
      <w:r>
        <w:rPr>
          <w:rFonts w:ascii="宋体" w:hAnsi="宋体" w:cs="仿宋_GB2312"/>
          <w:sz w:val="24"/>
        </w:rPr>
        <w:t>201</w:t>
      </w:r>
      <w:r>
        <w:rPr>
          <w:rFonts w:ascii="宋体" w:hAnsi="宋体" w:cs="仿宋_GB2312" w:hint="eastAsia"/>
          <w:sz w:val="24"/>
        </w:rPr>
        <w:t>9年招生专业26个，</w:t>
      </w:r>
      <w:proofErr w:type="gramStart"/>
      <w:r>
        <w:rPr>
          <w:rFonts w:ascii="宋体" w:hAnsi="宋体" w:cs="仿宋_GB2312" w:hint="eastAsia"/>
          <w:sz w:val="24"/>
        </w:rPr>
        <w:t>一</w:t>
      </w:r>
      <w:proofErr w:type="gramEnd"/>
      <w:r>
        <w:rPr>
          <w:rFonts w:ascii="宋体" w:hAnsi="宋体" w:cs="仿宋_GB2312" w:hint="eastAsia"/>
          <w:sz w:val="24"/>
        </w:rPr>
        <w:t>批次录取考生1856人，占录取考生总数的64</w:t>
      </w:r>
      <w:r>
        <w:rPr>
          <w:rFonts w:ascii="宋体" w:hAnsi="宋体" w:cs="仿宋_GB2312"/>
          <w:sz w:val="24"/>
        </w:rPr>
        <w:t>%</w:t>
      </w:r>
      <w:r>
        <w:rPr>
          <w:rFonts w:ascii="宋体" w:hAnsi="宋体" w:cs="仿宋_GB2312" w:hint="eastAsia"/>
          <w:sz w:val="24"/>
        </w:rPr>
        <w:t>，二批次录取考生1044人，占录取考生总数的36</w:t>
      </w:r>
      <w:r>
        <w:rPr>
          <w:rFonts w:ascii="宋体" w:hAnsi="宋体" w:cs="仿宋_GB2312"/>
          <w:sz w:val="24"/>
        </w:rPr>
        <w:t>%</w:t>
      </w:r>
      <w:r>
        <w:rPr>
          <w:rFonts w:ascii="宋体" w:hAnsi="宋体" w:cs="仿宋_GB2312" w:hint="eastAsia"/>
          <w:sz w:val="24"/>
        </w:rPr>
        <w:t>。录取本省考生527人，占录取考生总数的18.17</w:t>
      </w:r>
      <w:r>
        <w:rPr>
          <w:rFonts w:ascii="宋体" w:hAnsi="宋体" w:cs="仿宋_GB2312"/>
          <w:sz w:val="24"/>
        </w:rPr>
        <w:t>%</w:t>
      </w:r>
      <w:r>
        <w:rPr>
          <w:rFonts w:ascii="宋体" w:hAnsi="宋体" w:cs="仿宋_GB2312" w:hint="eastAsia"/>
          <w:sz w:val="24"/>
        </w:rPr>
        <w:t>。</w:t>
      </w:r>
    </w:p>
    <w:p w:rsidR="001F2C71" w:rsidRDefault="00B1288E">
      <w:pPr>
        <w:pStyle w:val="1"/>
        <w:spacing w:line="240" w:lineRule="auto"/>
        <w:jc w:val="left"/>
        <w:rPr>
          <w:rFonts w:ascii="黑体" w:eastAsia="黑体" w:hAnsi="黑体"/>
          <w:b w:val="0"/>
          <w:kern w:val="0"/>
          <w:sz w:val="30"/>
          <w:szCs w:val="30"/>
        </w:rPr>
      </w:pPr>
      <w:bookmarkStart w:id="23" w:name="_Toc10089"/>
      <w:r>
        <w:rPr>
          <w:rFonts w:ascii="黑体" w:eastAsia="黑体" w:hAnsi="黑体" w:hint="eastAsia"/>
          <w:b w:val="0"/>
          <w:kern w:val="0"/>
          <w:sz w:val="30"/>
          <w:szCs w:val="30"/>
        </w:rPr>
        <w:t>二、师资与教学条件</w:t>
      </w:r>
      <w:bookmarkStart w:id="24" w:name="_Toc353797405"/>
      <w:bookmarkStart w:id="25" w:name="_Toc353879558"/>
      <w:bookmarkStart w:id="26" w:name="_Toc353797553"/>
      <w:bookmarkEnd w:id="23"/>
    </w:p>
    <w:p w:rsidR="001F2C71" w:rsidRDefault="00B1288E">
      <w:pPr>
        <w:pStyle w:val="1"/>
        <w:spacing w:line="240" w:lineRule="auto"/>
        <w:jc w:val="left"/>
        <w:rPr>
          <w:rFonts w:ascii="黑体" w:eastAsia="黑体" w:hAnsi="黑体"/>
          <w:b w:val="0"/>
          <w:sz w:val="28"/>
          <w:szCs w:val="28"/>
        </w:rPr>
      </w:pPr>
      <w:bookmarkStart w:id="27" w:name="_Toc32448"/>
      <w:r>
        <w:rPr>
          <w:rFonts w:ascii="黑体" w:eastAsia="黑体" w:hAnsi="黑体" w:hint="eastAsia"/>
          <w:b w:val="0"/>
          <w:sz w:val="28"/>
          <w:szCs w:val="28"/>
        </w:rPr>
        <w:t>（一）师资队伍数量及结构</w:t>
      </w:r>
      <w:bookmarkEnd w:id="24"/>
      <w:bookmarkEnd w:id="25"/>
      <w:bookmarkEnd w:id="26"/>
      <w:bookmarkEnd w:id="27"/>
    </w:p>
    <w:p w:rsidR="001F2C71" w:rsidRDefault="00B1288E">
      <w:pPr>
        <w:spacing w:line="400" w:lineRule="exact"/>
        <w:ind w:firstLineChars="200" w:firstLine="480"/>
        <w:rPr>
          <w:rFonts w:ascii="宋体" w:hAnsi="宋体" w:cs="仿宋_GB2312"/>
          <w:sz w:val="24"/>
        </w:rPr>
      </w:pPr>
      <w:bookmarkStart w:id="28" w:name="_Toc353879559"/>
      <w:bookmarkStart w:id="29" w:name="_Toc353797554"/>
      <w:bookmarkStart w:id="30" w:name="_Toc353797406"/>
      <w:r>
        <w:rPr>
          <w:rFonts w:ascii="宋体" w:hAnsi="宋体" w:cs="仿宋_GB2312" w:hint="eastAsia"/>
          <w:sz w:val="24"/>
        </w:rPr>
        <w:t>学校通过实施“人才强校”战略，制定并落实人才聚焦政策，加大“内培外引”力度，提高师德建设水平和专业教学能力，已经建成以专任为主、专兼结合、数量满足需要、结构基本合理、综合素质较高的教师队伍，为培养高素质应用型艺术人才提供了有力保证。</w:t>
      </w:r>
    </w:p>
    <w:p w:rsidR="001F2C71" w:rsidRDefault="00B1288E">
      <w:pPr>
        <w:spacing w:line="400" w:lineRule="exact"/>
        <w:ind w:firstLineChars="200" w:firstLine="480"/>
        <w:rPr>
          <w:rFonts w:ascii="宋体" w:hAnsi="宋体" w:cs="仿宋_GB2312"/>
          <w:color w:val="000000" w:themeColor="text1"/>
          <w:sz w:val="24"/>
        </w:rPr>
      </w:pPr>
      <w:r>
        <w:rPr>
          <w:rFonts w:ascii="宋体" w:hAnsi="宋体" w:cs="仿宋_GB2312" w:hint="eastAsia"/>
          <w:sz w:val="24"/>
        </w:rPr>
        <w:t>学校现有专任教师642人,</w:t>
      </w:r>
      <w:bookmarkStart w:id="31" w:name="_GoBack"/>
      <w:bookmarkEnd w:id="31"/>
      <w:r>
        <w:rPr>
          <w:rFonts w:ascii="宋体" w:hAnsi="宋体" w:cs="仿宋_GB2312" w:hint="eastAsia"/>
          <w:sz w:val="24"/>
        </w:rPr>
        <w:t>专任教师中教授、副教授等高级职称教师210人，占专任教师总数的32.71</w:t>
      </w:r>
      <w:r>
        <w:rPr>
          <w:rFonts w:ascii="宋体" w:hAnsi="宋体" w:cs="仿宋_GB2312"/>
          <w:sz w:val="24"/>
        </w:rPr>
        <w:t>%</w:t>
      </w:r>
      <w:r>
        <w:rPr>
          <w:rFonts w:ascii="宋体" w:hAnsi="宋体" w:cs="仿宋_GB2312" w:hint="eastAsia"/>
          <w:sz w:val="24"/>
        </w:rPr>
        <w:t>；硕士学位（含）以上的教师</w:t>
      </w:r>
      <w:r>
        <w:rPr>
          <w:rFonts w:ascii="宋体" w:hAnsi="宋体" w:cs="仿宋_GB2312"/>
          <w:sz w:val="24"/>
        </w:rPr>
        <w:t xml:space="preserve"> </w:t>
      </w:r>
      <w:r>
        <w:rPr>
          <w:rFonts w:ascii="宋体" w:hAnsi="宋体" w:cs="仿宋_GB2312" w:hint="eastAsia"/>
          <w:sz w:val="24"/>
        </w:rPr>
        <w:t>514人，占专任教师总数的</w:t>
      </w:r>
      <w:r w:rsidRPr="0034478C">
        <w:rPr>
          <w:rFonts w:ascii="宋体" w:hAnsi="宋体" w:cs="仿宋_GB2312" w:hint="eastAsia"/>
          <w:sz w:val="24"/>
        </w:rPr>
        <w:t>80.06</w:t>
      </w:r>
      <w:r>
        <w:rPr>
          <w:rFonts w:ascii="宋体" w:hAnsi="宋体" w:cs="仿宋_GB2312"/>
          <w:sz w:val="24"/>
        </w:rPr>
        <w:t>%</w:t>
      </w:r>
      <w:r>
        <w:rPr>
          <w:rFonts w:ascii="宋体" w:hAnsi="宋体" w:cs="仿宋_GB2312" w:hint="eastAsia"/>
          <w:sz w:val="24"/>
        </w:rPr>
        <w:t>。在年龄结构方面，师资队伍平均年龄为</w:t>
      </w:r>
      <w:r w:rsidR="0034478C">
        <w:rPr>
          <w:rFonts w:ascii="宋体" w:hAnsi="宋体" w:cs="仿宋_GB2312" w:hint="eastAsia"/>
          <w:sz w:val="24"/>
        </w:rPr>
        <w:t>38</w:t>
      </w:r>
      <w:r>
        <w:rPr>
          <w:rFonts w:ascii="宋体" w:hAnsi="宋体" w:cs="仿宋_GB2312" w:hint="eastAsia"/>
          <w:sz w:val="24"/>
        </w:rPr>
        <w:t>岁，</w:t>
      </w:r>
      <w:r>
        <w:rPr>
          <w:rFonts w:ascii="宋体" w:hAnsi="宋体" w:cs="仿宋_GB2312"/>
          <w:sz w:val="24"/>
        </w:rPr>
        <w:t>45</w:t>
      </w:r>
      <w:r>
        <w:rPr>
          <w:rFonts w:ascii="宋体" w:hAnsi="宋体" w:cs="仿宋_GB2312" w:hint="eastAsia"/>
          <w:sz w:val="24"/>
        </w:rPr>
        <w:t>岁以下教师占教师总数的</w:t>
      </w:r>
      <w:r>
        <w:rPr>
          <w:rFonts w:ascii="宋体" w:hAnsi="宋体" w:cs="仿宋_GB2312"/>
          <w:sz w:val="24"/>
        </w:rPr>
        <w:t>8</w:t>
      </w:r>
      <w:r>
        <w:rPr>
          <w:rFonts w:ascii="宋体" w:hAnsi="宋体" w:cs="仿宋_GB2312" w:hint="eastAsia"/>
          <w:sz w:val="24"/>
        </w:rPr>
        <w:t>6.60</w:t>
      </w:r>
      <w:r>
        <w:rPr>
          <w:rFonts w:ascii="宋体" w:hAnsi="宋体" w:cs="仿宋_GB2312"/>
          <w:sz w:val="24"/>
        </w:rPr>
        <w:t>%</w:t>
      </w:r>
      <w:r>
        <w:rPr>
          <w:rFonts w:ascii="宋体" w:hAnsi="宋体" w:cs="仿宋_GB2312" w:hint="eastAsia"/>
          <w:sz w:val="24"/>
        </w:rPr>
        <w:t>。生师比约为</w:t>
      </w:r>
      <w:r>
        <w:rPr>
          <w:rFonts w:ascii="宋体" w:hAnsi="宋体" w:cs="仿宋_GB2312"/>
          <w:sz w:val="24"/>
        </w:rPr>
        <w:t>14.</w:t>
      </w:r>
      <w:r>
        <w:rPr>
          <w:rFonts w:ascii="宋体" w:hAnsi="宋体" w:cs="仿宋_GB2312" w:hint="eastAsia"/>
          <w:sz w:val="24"/>
        </w:rPr>
        <w:t>86。学校坚持教授为本科生上专业主干课和重点、难点课，</w:t>
      </w:r>
      <w:r>
        <w:rPr>
          <w:rFonts w:ascii="宋体" w:hAnsi="宋体" w:cs="仿宋_GB2312" w:hint="eastAsia"/>
          <w:color w:val="000000" w:themeColor="text1"/>
          <w:sz w:val="24"/>
        </w:rPr>
        <w:t xml:space="preserve">2019-2020学年教授讲授的本科课程占课程总门次的8.37%。 </w:t>
      </w:r>
    </w:p>
    <w:p w:rsidR="001F2C71" w:rsidRDefault="00B1288E">
      <w:pPr>
        <w:pStyle w:val="1"/>
        <w:spacing w:line="240" w:lineRule="auto"/>
        <w:rPr>
          <w:rFonts w:ascii="黑体" w:eastAsia="黑体" w:hAnsi="黑体"/>
          <w:b w:val="0"/>
          <w:sz w:val="28"/>
          <w:szCs w:val="28"/>
        </w:rPr>
      </w:pPr>
      <w:bookmarkStart w:id="32" w:name="_Toc27876"/>
      <w:r>
        <w:rPr>
          <w:rFonts w:ascii="黑体" w:eastAsia="黑体" w:hAnsi="黑体" w:hint="eastAsia"/>
          <w:b w:val="0"/>
          <w:sz w:val="28"/>
          <w:szCs w:val="28"/>
        </w:rPr>
        <w:lastRenderedPageBreak/>
        <w:t>（二）师资队伍建设</w:t>
      </w:r>
      <w:bookmarkEnd w:id="28"/>
      <w:bookmarkEnd w:id="29"/>
      <w:bookmarkEnd w:id="30"/>
      <w:bookmarkEnd w:id="32"/>
    </w:p>
    <w:p w:rsidR="001F2C71" w:rsidRDefault="00B1288E">
      <w:pPr>
        <w:spacing w:line="400" w:lineRule="exact"/>
        <w:ind w:firstLineChars="196" w:firstLine="470"/>
        <w:rPr>
          <w:rFonts w:ascii="宋体" w:cs="仿宋_GB2312"/>
          <w:sz w:val="24"/>
        </w:rPr>
      </w:pPr>
      <w:r>
        <w:rPr>
          <w:rFonts w:ascii="宋体" w:hAnsi="宋体" w:cs="仿宋_GB2312" w:hint="eastAsia"/>
          <w:sz w:val="24"/>
        </w:rPr>
        <w:t>学校高度重视师资队伍建设，结合转型发展需要，主要做了以下</w:t>
      </w:r>
      <w:r w:rsidR="00242A90">
        <w:rPr>
          <w:rFonts w:ascii="宋体" w:hAnsi="宋体" w:cs="仿宋_GB2312" w:hint="eastAsia"/>
          <w:sz w:val="24"/>
        </w:rPr>
        <w:t>三</w:t>
      </w:r>
      <w:r>
        <w:rPr>
          <w:rFonts w:ascii="宋体" w:hAnsi="宋体" w:cs="仿宋_GB2312" w:hint="eastAsia"/>
          <w:sz w:val="24"/>
        </w:rPr>
        <w:t>个方面的工作：</w:t>
      </w:r>
    </w:p>
    <w:p w:rsidR="001F2C71" w:rsidRDefault="00B1288E">
      <w:pPr>
        <w:spacing w:line="400" w:lineRule="exact"/>
        <w:ind w:firstLineChars="196" w:firstLine="472"/>
        <w:rPr>
          <w:rFonts w:ascii="宋体" w:cs="仿宋_GB2312"/>
          <w:sz w:val="24"/>
        </w:rPr>
      </w:pPr>
      <w:r>
        <w:rPr>
          <w:rFonts w:ascii="宋体" w:hAnsi="宋体" w:cs="仿宋_GB2312"/>
          <w:b/>
          <w:sz w:val="24"/>
        </w:rPr>
        <w:t>1</w:t>
      </w:r>
      <w:r>
        <w:rPr>
          <w:rFonts w:ascii="宋体" w:hAnsi="宋体" w:cs="仿宋_GB2312" w:hint="eastAsia"/>
          <w:b/>
          <w:sz w:val="24"/>
        </w:rPr>
        <w:t>.建设“双师双能型”师资队伍。</w:t>
      </w:r>
      <w:r>
        <w:rPr>
          <w:rFonts w:ascii="宋体" w:hAnsi="宋体" w:cs="仿宋_GB2312" w:hint="eastAsia"/>
          <w:sz w:val="24"/>
        </w:rPr>
        <w:t>结合转型发展需要，为切实提高教师专业实践能力，更好地满足应用型本科人才培养需要，学校制定了《关于“双师双能型”教师队伍建设的实施意见》，对“双师双能型”教师进行了明确界定，起草了《大连艺术学院“双师双能型”教师资格认定暂行办法》，计划采取内培外引等多项措施。</w:t>
      </w:r>
    </w:p>
    <w:p w:rsidR="001F2C71" w:rsidRDefault="00B1288E" w:rsidP="008E0AB2">
      <w:pPr>
        <w:spacing w:line="400" w:lineRule="exact"/>
        <w:ind w:firstLineChars="196" w:firstLine="472"/>
        <w:rPr>
          <w:rFonts w:ascii="宋体" w:hAnsi="宋体" w:cs="仿宋_GB2312"/>
          <w:sz w:val="24"/>
        </w:rPr>
      </w:pPr>
      <w:r w:rsidRPr="008E0AB2">
        <w:rPr>
          <w:rFonts w:ascii="宋体" w:hAnsi="宋体" w:cs="仿宋_GB2312" w:hint="eastAsia"/>
          <w:b/>
          <w:sz w:val="24"/>
        </w:rPr>
        <w:t>2.开展教师业务培训。</w:t>
      </w:r>
      <w:r w:rsidR="008E0AB2" w:rsidRPr="008E0AB2">
        <w:rPr>
          <w:rFonts w:ascii="宋体" w:hAnsi="宋体" w:cs="仿宋_GB2312" w:hint="eastAsia"/>
          <w:sz w:val="24"/>
        </w:rPr>
        <w:t>学校面向青年教师开展教学基本功、教学法、教学能力素质等方面的培训。将教师教学大赛常态化，纳入日常工作等方式，针对不同层次、不同职称教师实施不同类型的培训。</w:t>
      </w:r>
      <w:r w:rsidRPr="008E0AB2">
        <w:rPr>
          <w:rFonts w:ascii="宋体" w:hAnsi="宋体" w:cs="仿宋_GB2312" w:hint="eastAsia"/>
          <w:sz w:val="24"/>
        </w:rPr>
        <w:t>如：校本培训、组织网络培训、举办讲座培训、组织教科研能力培训、选派骨干教师外出培训等</w:t>
      </w:r>
      <w:r w:rsidR="008E0AB2">
        <w:rPr>
          <w:rFonts w:ascii="宋体" w:hAnsi="宋体" w:cs="仿宋_GB2312" w:hint="eastAsia"/>
          <w:sz w:val="24"/>
        </w:rPr>
        <w:t>。</w:t>
      </w:r>
    </w:p>
    <w:p w:rsidR="001F2C71" w:rsidRDefault="00B1288E">
      <w:pPr>
        <w:spacing w:line="400" w:lineRule="exact"/>
        <w:ind w:firstLineChars="196" w:firstLine="472"/>
        <w:rPr>
          <w:rFonts w:ascii="宋体" w:hAnsi="宋体" w:cs="仿宋_GB2312"/>
          <w:sz w:val="24"/>
        </w:rPr>
      </w:pPr>
      <w:r>
        <w:rPr>
          <w:rFonts w:ascii="宋体" w:hAnsi="宋体" w:cs="仿宋_GB2312" w:hint="eastAsia"/>
          <w:b/>
          <w:bCs/>
          <w:sz w:val="24"/>
        </w:rPr>
        <w:t>3.继续实施青年教师导师制。</w:t>
      </w:r>
      <w:r w:rsidRPr="00B1288E">
        <w:rPr>
          <w:rFonts w:ascii="宋体" w:hAnsi="宋体" w:cs="仿宋_GB2312" w:hint="eastAsia"/>
          <w:sz w:val="24"/>
        </w:rPr>
        <w:t>学校制定</w:t>
      </w:r>
      <w:r>
        <w:rPr>
          <w:rFonts w:ascii="宋体" w:hAnsi="宋体" w:cs="仿宋_GB2312" w:hint="eastAsia"/>
          <w:sz w:val="24"/>
        </w:rPr>
        <w:t>了</w:t>
      </w:r>
      <w:r w:rsidRPr="00B1288E">
        <w:rPr>
          <w:rFonts w:ascii="宋体" w:hAnsi="宋体" w:cs="仿宋_GB2312" w:hint="eastAsia"/>
          <w:sz w:val="24"/>
        </w:rPr>
        <w:t>《</w:t>
      </w:r>
      <w:r w:rsidRPr="00B1288E">
        <w:rPr>
          <w:rFonts w:ascii="宋体" w:hAnsi="宋体" w:cs="仿宋_GB2312"/>
          <w:sz w:val="24"/>
        </w:rPr>
        <w:t>关</w:t>
      </w:r>
      <w:r>
        <w:rPr>
          <w:sz w:val="24"/>
          <w:szCs w:val="32"/>
        </w:rPr>
        <w:t>于深化推进校院两级教师培养培训工作的实施方案</w:t>
      </w:r>
      <w:r>
        <w:rPr>
          <w:rFonts w:hint="eastAsia"/>
          <w:sz w:val="24"/>
          <w:szCs w:val="32"/>
        </w:rPr>
        <w:t>》和《大连艺术学院青年教师教学导师制实施办法》，并实行“助教准入制”，严格考核新进教师教学能力。</w:t>
      </w:r>
      <w:r w:rsidRPr="00B1288E">
        <w:rPr>
          <w:rFonts w:hint="eastAsia"/>
          <w:sz w:val="24"/>
          <w:szCs w:val="32"/>
        </w:rPr>
        <w:t>2019-2020</w:t>
      </w:r>
      <w:r w:rsidRPr="00B1288E">
        <w:rPr>
          <w:rFonts w:hint="eastAsia"/>
          <w:sz w:val="24"/>
          <w:szCs w:val="32"/>
        </w:rPr>
        <w:t>学年，各二级学院共</w:t>
      </w:r>
      <w:r w:rsidRPr="00B1288E">
        <w:rPr>
          <w:rFonts w:hint="eastAsia"/>
          <w:sz w:val="24"/>
          <w:szCs w:val="32"/>
        </w:rPr>
        <w:t>34</w:t>
      </w:r>
      <w:r w:rsidRPr="00B1288E">
        <w:rPr>
          <w:rFonts w:hint="eastAsia"/>
          <w:sz w:val="24"/>
          <w:szCs w:val="32"/>
        </w:rPr>
        <w:t>名新教师接受青年教师导师制培养，培养周期为</w:t>
      </w:r>
      <w:r>
        <w:rPr>
          <w:rFonts w:ascii="宋体" w:hAnsi="宋体" w:cs="仿宋_GB2312" w:hint="eastAsia"/>
          <w:sz w:val="24"/>
        </w:rPr>
        <w:t>一年。各专业骨干教师以一对一结对子的方式从教案撰写、课堂教学组织、教学设计、教科研文章撰写等方面对青年教师进行了系统指导，帮助青年教师站稳讲台。</w:t>
      </w:r>
    </w:p>
    <w:p w:rsidR="001F2C71" w:rsidRDefault="00B1288E">
      <w:pPr>
        <w:pStyle w:val="1"/>
        <w:spacing w:line="240" w:lineRule="auto"/>
        <w:rPr>
          <w:rFonts w:ascii="黑体" w:eastAsia="黑体" w:hAnsi="黑体"/>
          <w:b w:val="0"/>
          <w:sz w:val="28"/>
          <w:szCs w:val="28"/>
        </w:rPr>
      </w:pPr>
      <w:bookmarkStart w:id="33" w:name="_Toc19439"/>
      <w:r>
        <w:rPr>
          <w:rFonts w:ascii="黑体" w:eastAsia="黑体" w:hAnsi="黑体" w:hint="eastAsia"/>
          <w:b w:val="0"/>
          <w:sz w:val="28"/>
          <w:szCs w:val="28"/>
        </w:rPr>
        <w:t>（三）教学经费</w:t>
      </w:r>
      <w:bookmarkEnd w:id="33"/>
    </w:p>
    <w:p w:rsidR="001F2C71" w:rsidRDefault="00B1288E">
      <w:pPr>
        <w:spacing w:line="400" w:lineRule="exact"/>
        <w:ind w:firstLineChars="196" w:firstLine="470"/>
        <w:rPr>
          <w:rFonts w:ascii="宋体" w:hAnsi="宋体" w:cs="仿宋_GB2312"/>
          <w:sz w:val="24"/>
        </w:rPr>
      </w:pPr>
      <w:bookmarkStart w:id="34" w:name="_Toc353879561"/>
      <w:bookmarkStart w:id="35" w:name="_Toc353797556"/>
      <w:bookmarkStart w:id="36" w:name="_Toc353797408"/>
      <w:r>
        <w:rPr>
          <w:rFonts w:ascii="宋体" w:hAnsi="宋体" w:cs="仿宋_GB2312"/>
          <w:sz w:val="24"/>
        </w:rPr>
        <w:t>201</w:t>
      </w:r>
      <w:r>
        <w:rPr>
          <w:rFonts w:ascii="宋体" w:hAnsi="宋体" w:cs="仿宋_GB2312" w:hint="eastAsia"/>
          <w:sz w:val="24"/>
        </w:rPr>
        <w:t>9年，学校继续坚持教学经费优先保障的原则，不断深化改革，努力改善办学条件，加大经费投入，保证了教学需求。全年教学日常运行支出3077.93万元，占事业收入的</w:t>
      </w:r>
      <w:r>
        <w:rPr>
          <w:rFonts w:ascii="宋体" w:hAnsi="宋体" w:cs="仿宋_GB2312"/>
          <w:sz w:val="24"/>
        </w:rPr>
        <w:t>13.</w:t>
      </w:r>
      <w:r>
        <w:rPr>
          <w:rFonts w:ascii="宋体" w:hAnsi="宋体" w:cs="仿宋_GB2312" w:hint="eastAsia"/>
          <w:sz w:val="24"/>
        </w:rPr>
        <w:t>42</w:t>
      </w:r>
      <w:r>
        <w:rPr>
          <w:rFonts w:ascii="宋体" w:hAnsi="宋体" w:cs="仿宋_GB2312"/>
          <w:sz w:val="24"/>
        </w:rPr>
        <w:t>%</w:t>
      </w:r>
      <w:r>
        <w:rPr>
          <w:rFonts w:ascii="宋体" w:hAnsi="宋体" w:cs="仿宋_GB2312" w:hint="eastAsia"/>
          <w:sz w:val="24"/>
        </w:rPr>
        <w:t>，生均</w:t>
      </w:r>
      <w:r w:rsidR="00B204D3">
        <w:rPr>
          <w:rFonts w:ascii="宋体" w:hAnsi="宋体" w:cs="仿宋_GB2312" w:hint="eastAsia"/>
          <w:sz w:val="24"/>
        </w:rPr>
        <w:t>2425.09</w:t>
      </w:r>
      <w:r>
        <w:rPr>
          <w:rFonts w:ascii="宋体" w:hAnsi="宋体" w:cs="仿宋_GB2312" w:hint="eastAsia"/>
          <w:sz w:val="24"/>
        </w:rPr>
        <w:t>元 ；专项教学经费支出23</w:t>
      </w:r>
      <w:r w:rsidR="00B204D3">
        <w:rPr>
          <w:rFonts w:ascii="宋体" w:hAnsi="宋体" w:cs="仿宋_GB2312" w:hint="eastAsia"/>
          <w:sz w:val="24"/>
        </w:rPr>
        <w:t>50.68</w:t>
      </w:r>
      <w:r>
        <w:rPr>
          <w:rFonts w:ascii="宋体" w:hAnsi="宋体" w:cs="仿宋_GB2312" w:hint="eastAsia"/>
          <w:sz w:val="24"/>
        </w:rPr>
        <w:t>万元；生均本科实验经费6</w:t>
      </w:r>
      <w:r w:rsidR="00B204D3">
        <w:rPr>
          <w:rFonts w:ascii="宋体" w:hAnsi="宋体" w:cs="仿宋_GB2312" w:hint="eastAsia"/>
          <w:sz w:val="24"/>
        </w:rPr>
        <w:t>01.00</w:t>
      </w:r>
      <w:r>
        <w:rPr>
          <w:rFonts w:ascii="宋体" w:hAnsi="宋体" w:cs="仿宋_GB2312" w:hint="eastAsia"/>
          <w:sz w:val="24"/>
        </w:rPr>
        <w:t>元；生均本科实习经费139.39元。</w:t>
      </w:r>
    </w:p>
    <w:p w:rsidR="001F2C71" w:rsidRDefault="00B1288E">
      <w:pPr>
        <w:pStyle w:val="1"/>
        <w:spacing w:line="240" w:lineRule="auto"/>
        <w:rPr>
          <w:rFonts w:ascii="黑体" w:eastAsia="黑体" w:hAnsi="黑体"/>
          <w:b w:val="0"/>
          <w:sz w:val="28"/>
          <w:szCs w:val="28"/>
        </w:rPr>
      </w:pPr>
      <w:bookmarkStart w:id="37" w:name="_Toc24731"/>
      <w:r>
        <w:rPr>
          <w:rFonts w:ascii="黑体" w:eastAsia="黑体" w:hAnsi="黑体" w:hint="eastAsia"/>
          <w:b w:val="0"/>
          <w:sz w:val="28"/>
          <w:szCs w:val="28"/>
        </w:rPr>
        <w:t>（四）教学用房、图书及教学设备情况</w:t>
      </w:r>
      <w:bookmarkEnd w:id="34"/>
      <w:bookmarkEnd w:id="35"/>
      <w:bookmarkEnd w:id="36"/>
      <w:bookmarkEnd w:id="37"/>
    </w:p>
    <w:p w:rsidR="001F2C71" w:rsidRDefault="00B1288E">
      <w:pPr>
        <w:spacing w:line="400" w:lineRule="exact"/>
        <w:ind w:firstLineChars="196" w:firstLine="470"/>
        <w:rPr>
          <w:rFonts w:ascii="宋体" w:hAnsi="宋体" w:cs="仿宋_GB2312"/>
          <w:sz w:val="24"/>
        </w:rPr>
      </w:pPr>
      <w:bookmarkStart w:id="38" w:name="_Toc353797409"/>
      <w:bookmarkStart w:id="39" w:name="_Toc353797557"/>
      <w:bookmarkStart w:id="40" w:name="_Toc353879562"/>
      <w:r>
        <w:rPr>
          <w:rFonts w:ascii="宋体" w:hAnsi="宋体" w:cs="仿宋_GB2312" w:hint="eastAsia"/>
          <w:sz w:val="24"/>
        </w:rPr>
        <w:t>学院现有教学行政用房233739.39平方米，生</w:t>
      </w:r>
      <w:proofErr w:type="gramStart"/>
      <w:r>
        <w:rPr>
          <w:rFonts w:ascii="宋体" w:hAnsi="宋体" w:cs="仿宋_GB2312" w:hint="eastAsia"/>
          <w:sz w:val="24"/>
        </w:rPr>
        <w:t>均教学</w:t>
      </w:r>
      <w:proofErr w:type="gramEnd"/>
      <w:r>
        <w:rPr>
          <w:rFonts w:ascii="宋体" w:hAnsi="宋体" w:cs="仿宋_GB2312" w:hint="eastAsia"/>
          <w:sz w:val="24"/>
        </w:rPr>
        <w:t>行政用房</w:t>
      </w:r>
      <w:r>
        <w:rPr>
          <w:rFonts w:ascii="宋体" w:hAnsi="宋体" w:cs="仿宋_GB2312"/>
          <w:sz w:val="24"/>
        </w:rPr>
        <w:t>18.5</w:t>
      </w:r>
      <w:r>
        <w:rPr>
          <w:rFonts w:ascii="宋体" w:hAnsi="宋体" w:cs="仿宋_GB2312" w:hint="eastAsia"/>
          <w:sz w:val="24"/>
        </w:rPr>
        <w:t>8平方米；其中，实验室面积21580.45平方米，生均实验室面积1.7平方米。学校教学科研仪器设备总值7475.1693万元，生</w:t>
      </w:r>
      <w:proofErr w:type="gramStart"/>
      <w:r>
        <w:rPr>
          <w:rFonts w:ascii="宋体" w:hAnsi="宋体" w:cs="仿宋_GB2312" w:hint="eastAsia"/>
          <w:sz w:val="24"/>
        </w:rPr>
        <w:t>均教学</w:t>
      </w:r>
      <w:proofErr w:type="gramEnd"/>
      <w:r>
        <w:rPr>
          <w:rFonts w:ascii="宋体" w:hAnsi="宋体" w:cs="仿宋_GB2312" w:hint="eastAsia"/>
          <w:sz w:val="24"/>
        </w:rPr>
        <w:t>科研仪器设备值0.5943万元。2019年新增教学科研仪器设备值749.6808万元。</w:t>
      </w:r>
    </w:p>
    <w:p w:rsidR="001F2C71" w:rsidRDefault="00B1288E">
      <w:pPr>
        <w:spacing w:line="400" w:lineRule="exact"/>
        <w:ind w:firstLineChars="196" w:firstLine="470"/>
        <w:rPr>
          <w:rFonts w:ascii="宋体" w:hAnsi="宋体" w:cs="仿宋_GB2312"/>
          <w:sz w:val="24"/>
        </w:rPr>
      </w:pPr>
      <w:r>
        <w:rPr>
          <w:rFonts w:ascii="宋体" w:hAnsi="宋体" w:cs="仿宋_GB2312" w:hint="eastAsia"/>
          <w:sz w:val="24"/>
        </w:rPr>
        <w:t>图书馆充分发挥教科研资源中心和信息中心作用，加强资源建设，侧重艺术</w:t>
      </w:r>
      <w:r>
        <w:rPr>
          <w:rFonts w:ascii="宋体" w:hAnsi="宋体" w:cs="仿宋_GB2312" w:hint="eastAsia"/>
          <w:sz w:val="24"/>
        </w:rPr>
        <w:lastRenderedPageBreak/>
        <w:t>类文献的收藏和推广利用，先后引进</w:t>
      </w:r>
      <w:r>
        <w:rPr>
          <w:rFonts w:ascii="宋体" w:hAnsi="宋体" w:cs="仿宋_GB2312"/>
          <w:sz w:val="24"/>
        </w:rPr>
        <w:t>CNKI</w:t>
      </w:r>
      <w:r>
        <w:rPr>
          <w:rFonts w:ascii="宋体" w:hAnsi="宋体" w:cs="仿宋_GB2312" w:hint="eastAsia"/>
          <w:sz w:val="24"/>
        </w:rPr>
        <w:t>数据库、</w:t>
      </w:r>
      <w:proofErr w:type="gramStart"/>
      <w:r>
        <w:rPr>
          <w:rFonts w:ascii="宋体" w:hAnsi="宋体" w:cs="仿宋_GB2312" w:hint="eastAsia"/>
          <w:sz w:val="24"/>
        </w:rPr>
        <w:t>超星汇雅</w:t>
      </w:r>
      <w:proofErr w:type="gramEnd"/>
      <w:r>
        <w:rPr>
          <w:rFonts w:ascii="宋体" w:hAnsi="宋体" w:cs="仿宋_GB2312" w:hint="eastAsia"/>
          <w:sz w:val="24"/>
        </w:rPr>
        <w:t>电子图书、</w:t>
      </w:r>
      <w:proofErr w:type="gramStart"/>
      <w:r>
        <w:rPr>
          <w:rFonts w:ascii="宋体" w:hAnsi="宋体" w:cs="仿宋_GB2312" w:hint="eastAsia"/>
          <w:sz w:val="24"/>
        </w:rPr>
        <w:t>读秀学术</w:t>
      </w:r>
      <w:proofErr w:type="gramEnd"/>
      <w:r>
        <w:rPr>
          <w:rFonts w:ascii="宋体" w:hAnsi="宋体" w:cs="仿宋_GB2312" w:hint="eastAsia"/>
          <w:sz w:val="24"/>
        </w:rPr>
        <w:t>搜索、</w:t>
      </w:r>
      <w:proofErr w:type="gramStart"/>
      <w:r>
        <w:rPr>
          <w:rFonts w:ascii="宋体" w:hAnsi="宋体" w:cs="仿宋_GB2312" w:hint="eastAsia"/>
          <w:sz w:val="24"/>
        </w:rPr>
        <w:t>超星域</w:t>
      </w:r>
      <w:proofErr w:type="gramEnd"/>
      <w:r>
        <w:rPr>
          <w:rFonts w:ascii="宋体" w:hAnsi="宋体" w:cs="仿宋_GB2312" w:hint="eastAsia"/>
          <w:sz w:val="24"/>
        </w:rPr>
        <w:t>期刊等数字资源平台，开通试用各类数据库资源。目前，馆藏纸质图书108.96万册，生均图书86.62册，期刊332种，电子图书</w:t>
      </w:r>
      <w:r>
        <w:rPr>
          <w:rFonts w:ascii="宋体" w:hAnsi="宋体" w:cs="仿宋_GB2312"/>
          <w:sz w:val="24"/>
        </w:rPr>
        <w:t>14</w:t>
      </w:r>
      <w:r>
        <w:rPr>
          <w:rFonts w:ascii="宋体" w:hAnsi="宋体" w:cs="仿宋_GB2312" w:hint="eastAsia"/>
          <w:sz w:val="24"/>
        </w:rPr>
        <w:t>6余万种，电子期刊1.23万种，学位论文31万册。围绕资源开展推荐、分享、培训等阅读推广活动，有效促进资源利用。完善管理模式，扩大服务领域、优化环境及设备设施，加速推进图书馆的数字化、自动化和共享化的建设进程。</w:t>
      </w:r>
    </w:p>
    <w:p w:rsidR="001F2C71" w:rsidRDefault="00B1288E">
      <w:pPr>
        <w:pStyle w:val="1"/>
        <w:spacing w:line="240" w:lineRule="auto"/>
        <w:rPr>
          <w:rFonts w:ascii="黑体" w:eastAsia="黑体" w:hAnsi="黑体"/>
          <w:b w:val="0"/>
          <w:sz w:val="28"/>
          <w:szCs w:val="28"/>
        </w:rPr>
      </w:pPr>
      <w:bookmarkStart w:id="41" w:name="_Toc17051"/>
      <w:r>
        <w:rPr>
          <w:rFonts w:ascii="黑体" w:eastAsia="黑体" w:hAnsi="黑体" w:hint="eastAsia"/>
          <w:b w:val="0"/>
          <w:sz w:val="28"/>
          <w:szCs w:val="28"/>
        </w:rPr>
        <w:t>（五）信息资源建设</w:t>
      </w:r>
      <w:bookmarkEnd w:id="38"/>
      <w:bookmarkEnd w:id="39"/>
      <w:bookmarkEnd w:id="40"/>
      <w:bookmarkEnd w:id="41"/>
    </w:p>
    <w:p w:rsidR="001F2C71" w:rsidRDefault="00B1288E">
      <w:pPr>
        <w:spacing w:line="400" w:lineRule="exact"/>
        <w:ind w:firstLineChars="200" w:firstLine="480"/>
        <w:rPr>
          <w:rFonts w:ascii="宋体" w:hAnsi="宋体" w:cs="仿宋_GB2312"/>
          <w:sz w:val="24"/>
        </w:rPr>
      </w:pPr>
      <w:r>
        <w:rPr>
          <w:rFonts w:ascii="宋体" w:cs="仿宋_GB2312" w:hint="eastAsia"/>
          <w:color w:val="0D1E0F" w:themeColor="background1" w:themeShade="1A"/>
          <w:sz w:val="24"/>
        </w:rPr>
        <w:t>2019-2020学年，我校</w:t>
      </w:r>
      <w:r>
        <w:rPr>
          <w:rFonts w:asciiTheme="minorEastAsia" w:hAnsiTheme="minorEastAsia" w:cs="Helvetica Neue" w:hint="eastAsia"/>
          <w:color w:val="0D1E0F" w:themeColor="background1" w:themeShade="1A"/>
          <w:kern w:val="0"/>
          <w:sz w:val="24"/>
        </w:rPr>
        <w:t>编制了《大连艺术学院信息化建设“十四五”规划》。明确了学校信息化建设的指导思想、建设目标、重点建设项目。通过虚拟缓存服务器，对网络教学平台的视频数据进行缓存，提高了访问速度和体验。搭建了VPN远程访问，实现了VPN与统一认证平台的对接，打通了校园内外网，实现了所有教师对业务系统的远程访问。通过数据大屏实时展示教育教学和学生成长数据，为个性化教育提供数据依据。校园网络电视、学院邮箱、图书馆管理系统、</w:t>
      </w:r>
      <w:proofErr w:type="gramStart"/>
      <w:r>
        <w:rPr>
          <w:rFonts w:asciiTheme="minorEastAsia" w:hAnsiTheme="minorEastAsia" w:cs="Helvetica Neue" w:hint="eastAsia"/>
          <w:color w:val="0D1E0F" w:themeColor="background1" w:themeShade="1A"/>
          <w:kern w:val="0"/>
          <w:sz w:val="24"/>
        </w:rPr>
        <w:t>一</w:t>
      </w:r>
      <w:proofErr w:type="gramEnd"/>
      <w:r>
        <w:rPr>
          <w:rFonts w:asciiTheme="minorEastAsia" w:hAnsiTheme="minorEastAsia" w:cs="Helvetica Neue" w:hint="eastAsia"/>
          <w:color w:val="0D1E0F" w:themeColor="background1" w:themeShade="1A"/>
          <w:kern w:val="0"/>
          <w:sz w:val="24"/>
        </w:rPr>
        <w:t>卡通系统等20余个业务系统全年运行平稳。通过信息化手段助力疫情防控战役，自动化采集疫情数据，优化教室管理模式，对省教育厅疫情网络视频直播会议提供技术支持。疫情期间通过网络与新媒体渠道对广大师生进行疫情期间网络舆情的正面引导和宣传，提示师生做好网络安全防护，积极做好风险应对。启动建设了3间智慧语音教室，拓展语音教室职能，可以进行语音、多媒体和计算机课程的教学，构建有教育价值、学生可感知的智慧教学环境。</w:t>
      </w:r>
    </w:p>
    <w:p w:rsidR="001F2C71" w:rsidRDefault="00B1288E">
      <w:pPr>
        <w:pStyle w:val="1"/>
        <w:tabs>
          <w:tab w:val="left" w:pos="5735"/>
        </w:tabs>
        <w:spacing w:line="240" w:lineRule="auto"/>
        <w:rPr>
          <w:rFonts w:ascii="黑体" w:eastAsia="黑体" w:hAnsi="黑体"/>
          <w:b w:val="0"/>
          <w:kern w:val="0"/>
          <w:sz w:val="30"/>
          <w:szCs w:val="30"/>
        </w:rPr>
      </w:pPr>
      <w:bookmarkStart w:id="42" w:name="_Toc353797558"/>
      <w:bookmarkStart w:id="43" w:name="_Toc353879563"/>
      <w:bookmarkStart w:id="44" w:name="_Toc353797410"/>
      <w:bookmarkStart w:id="45" w:name="_Toc23614"/>
      <w:r>
        <w:rPr>
          <w:rFonts w:ascii="黑体" w:eastAsia="黑体" w:hAnsi="黑体" w:hint="eastAsia"/>
          <w:b w:val="0"/>
          <w:kern w:val="0"/>
          <w:sz w:val="30"/>
          <w:szCs w:val="30"/>
        </w:rPr>
        <w:t>三、教学建设与改革</w:t>
      </w:r>
      <w:bookmarkEnd w:id="42"/>
      <w:bookmarkEnd w:id="43"/>
      <w:bookmarkEnd w:id="44"/>
      <w:bookmarkEnd w:id="45"/>
      <w:r>
        <w:rPr>
          <w:rFonts w:ascii="黑体" w:eastAsia="黑体" w:hAnsi="黑体"/>
          <w:b w:val="0"/>
          <w:kern w:val="0"/>
          <w:sz w:val="30"/>
          <w:szCs w:val="30"/>
        </w:rPr>
        <w:tab/>
      </w:r>
    </w:p>
    <w:p w:rsidR="001F2C71" w:rsidRDefault="00B1288E">
      <w:pPr>
        <w:pStyle w:val="1"/>
        <w:spacing w:line="240" w:lineRule="auto"/>
        <w:rPr>
          <w:rFonts w:ascii="黑体" w:eastAsia="黑体" w:hAnsi="黑体"/>
          <w:b w:val="0"/>
          <w:sz w:val="28"/>
          <w:szCs w:val="28"/>
        </w:rPr>
      </w:pPr>
      <w:bookmarkStart w:id="46" w:name="_Toc12635"/>
      <w:bookmarkStart w:id="47" w:name="_Toc353797560"/>
      <w:bookmarkStart w:id="48" w:name="_Toc353797412"/>
      <w:bookmarkStart w:id="49" w:name="_Toc353879565"/>
      <w:bookmarkStart w:id="50" w:name="_Toc353879566"/>
      <w:bookmarkStart w:id="51" w:name="_Toc353797413"/>
      <w:bookmarkStart w:id="52" w:name="_Toc353797561"/>
      <w:r>
        <w:rPr>
          <w:rFonts w:ascii="黑体" w:eastAsia="黑体" w:hAnsi="黑体" w:hint="eastAsia"/>
          <w:b w:val="0"/>
          <w:sz w:val="28"/>
          <w:szCs w:val="28"/>
        </w:rPr>
        <w:t>（一）贯彻落实国家文件要求情况</w:t>
      </w:r>
      <w:bookmarkEnd w:id="46"/>
    </w:p>
    <w:p w:rsidR="001F2C71" w:rsidRDefault="00B1288E">
      <w:pPr>
        <w:spacing w:line="400" w:lineRule="exact"/>
        <w:ind w:firstLineChars="196" w:firstLine="472"/>
        <w:rPr>
          <w:rFonts w:asciiTheme="minorEastAsia" w:hAnsiTheme="minorEastAsia" w:cs="Helvetica Neue"/>
          <w:color w:val="0D1E0F" w:themeColor="background1" w:themeShade="1A"/>
          <w:kern w:val="0"/>
          <w:sz w:val="24"/>
        </w:rPr>
      </w:pPr>
      <w:r>
        <w:rPr>
          <w:rFonts w:ascii="宋体" w:hAnsi="宋体" w:cs="仿宋_GB2312" w:hint="eastAsia"/>
          <w:b/>
          <w:sz w:val="24"/>
        </w:rPr>
        <w:t>1.《习近平总书记教育重要论述讲义》使用情况。</w:t>
      </w:r>
      <w:r>
        <w:rPr>
          <w:rFonts w:asciiTheme="minorEastAsia" w:hAnsiTheme="minorEastAsia" w:cs="Helvetica Neue" w:hint="eastAsia"/>
          <w:color w:val="0D1E0F" w:themeColor="background1" w:themeShade="1A"/>
          <w:kern w:val="0"/>
          <w:sz w:val="24"/>
        </w:rPr>
        <w:t>学校一直坚持“办党和人民满意的大学”，高度重视对习近平总书记教育思想的学习、落实工作。2020年7月，教育部下发了</w:t>
      </w:r>
      <w:proofErr w:type="gramStart"/>
      <w:r>
        <w:rPr>
          <w:rFonts w:asciiTheme="minorEastAsia" w:hAnsiTheme="minorEastAsia" w:cs="Helvetica Neue" w:hint="eastAsia"/>
          <w:color w:val="0D1E0F" w:themeColor="background1" w:themeShade="1A"/>
          <w:kern w:val="0"/>
          <w:sz w:val="24"/>
        </w:rPr>
        <w:t>《</w:t>
      </w:r>
      <w:proofErr w:type="gramEnd"/>
      <w:r>
        <w:rPr>
          <w:rFonts w:asciiTheme="minorEastAsia" w:hAnsiTheme="minorEastAsia" w:cs="Helvetica Neue"/>
          <w:color w:val="0D1E0F" w:themeColor="background1" w:themeShade="1A"/>
          <w:kern w:val="0"/>
          <w:sz w:val="24"/>
        </w:rPr>
        <w:t>中共教育部党组关于印发</w:t>
      </w:r>
      <w:proofErr w:type="gramStart"/>
      <w:r>
        <w:rPr>
          <w:rFonts w:asciiTheme="minorEastAsia" w:hAnsiTheme="minorEastAsia" w:cs="Helvetica Neue"/>
          <w:color w:val="0D1E0F" w:themeColor="background1" w:themeShade="1A"/>
          <w:kern w:val="0"/>
          <w:sz w:val="24"/>
        </w:rPr>
        <w:t>《</w:t>
      </w:r>
      <w:proofErr w:type="gramEnd"/>
      <w:r>
        <w:rPr>
          <w:rFonts w:asciiTheme="minorEastAsia" w:hAnsiTheme="minorEastAsia" w:cs="Helvetica Neue"/>
          <w:color w:val="0D1E0F" w:themeColor="background1" w:themeShade="1A"/>
          <w:kern w:val="0"/>
          <w:sz w:val="24"/>
        </w:rPr>
        <w:t>习近平总书记教育重要论述讲义</w:t>
      </w:r>
      <w:proofErr w:type="gramStart"/>
      <w:r>
        <w:rPr>
          <w:rFonts w:asciiTheme="minorEastAsia" w:hAnsiTheme="minorEastAsia" w:cs="Helvetica Neue"/>
          <w:color w:val="0D1E0F" w:themeColor="background1" w:themeShade="1A"/>
          <w:kern w:val="0"/>
          <w:sz w:val="24"/>
        </w:rPr>
        <w:t>》</w:t>
      </w:r>
      <w:proofErr w:type="gramEnd"/>
      <w:r>
        <w:rPr>
          <w:rFonts w:asciiTheme="minorEastAsia" w:hAnsiTheme="minorEastAsia" w:cs="Helvetica Neue" w:hint="eastAsia"/>
          <w:color w:val="0D1E0F" w:themeColor="background1" w:themeShade="1A"/>
          <w:kern w:val="0"/>
          <w:sz w:val="24"/>
        </w:rPr>
        <w:t>（教党[2020]32号）</w:t>
      </w:r>
      <w:r>
        <w:rPr>
          <w:rFonts w:asciiTheme="minorEastAsia" w:hAnsiTheme="minorEastAsia" w:cs="Helvetica Neue"/>
          <w:color w:val="0D1E0F" w:themeColor="background1" w:themeShade="1A"/>
          <w:kern w:val="0"/>
          <w:sz w:val="24"/>
        </w:rPr>
        <w:t>的通知</w:t>
      </w:r>
      <w:r>
        <w:rPr>
          <w:rFonts w:asciiTheme="minorEastAsia" w:hAnsiTheme="minorEastAsia" w:cs="Helvetica Neue" w:hint="eastAsia"/>
          <w:color w:val="0D1E0F" w:themeColor="background1" w:themeShade="1A"/>
          <w:kern w:val="0"/>
          <w:sz w:val="24"/>
        </w:rPr>
        <w:t>，学校根据通知要求迅速响应，召开专题会议认真研讨如何贯彻落实国家文件要求。目前，已在艺术教育专业培养方案中设置了“习近平总书记重要论述讲义”必修课；计划按要求</w:t>
      </w:r>
      <w:r>
        <w:rPr>
          <w:rFonts w:asciiTheme="minorEastAsia" w:hAnsiTheme="minorEastAsia" w:cs="Helvetica Neue"/>
          <w:color w:val="0D1E0F" w:themeColor="background1" w:themeShade="1A"/>
          <w:kern w:val="0"/>
          <w:sz w:val="24"/>
        </w:rPr>
        <w:t>面向全体大学生，开好“形势与政策”课，把《讲义》作为必修教材，深入讲解、</w:t>
      </w:r>
      <w:r>
        <w:rPr>
          <w:rFonts w:asciiTheme="minorEastAsia" w:hAnsiTheme="minorEastAsia" w:cs="Helvetica Neue" w:hint="eastAsia"/>
          <w:color w:val="0D1E0F" w:themeColor="background1" w:themeShade="1A"/>
          <w:kern w:val="0"/>
          <w:sz w:val="24"/>
        </w:rPr>
        <w:t>使学生能够</w:t>
      </w:r>
      <w:r>
        <w:rPr>
          <w:rFonts w:asciiTheme="minorEastAsia" w:hAnsiTheme="minorEastAsia" w:cs="Helvetica Neue"/>
          <w:color w:val="0D1E0F" w:themeColor="background1" w:themeShade="1A"/>
          <w:kern w:val="0"/>
          <w:sz w:val="24"/>
        </w:rPr>
        <w:t>系统掌握。</w:t>
      </w:r>
      <w:r>
        <w:rPr>
          <w:rFonts w:asciiTheme="minorEastAsia" w:hAnsiTheme="minorEastAsia" w:cs="Helvetica Neue" w:hint="eastAsia"/>
          <w:color w:val="0D1E0F" w:themeColor="background1" w:themeShade="1A"/>
          <w:kern w:val="0"/>
          <w:sz w:val="24"/>
        </w:rPr>
        <w:t>已组织相关教师参加培训，提高认识、加深理解，为传播好总书记教育思想做了</w:t>
      </w:r>
      <w:r>
        <w:rPr>
          <w:rFonts w:asciiTheme="minorEastAsia" w:hAnsiTheme="minorEastAsia" w:cs="Helvetica Neue" w:hint="eastAsia"/>
          <w:color w:val="0D1E0F" w:themeColor="background1" w:themeShade="1A"/>
          <w:kern w:val="0"/>
          <w:sz w:val="24"/>
        </w:rPr>
        <w:lastRenderedPageBreak/>
        <w:t>充足的准备工作。</w:t>
      </w:r>
    </w:p>
    <w:p w:rsidR="001F2C71" w:rsidRDefault="00B1288E">
      <w:pPr>
        <w:spacing w:line="400" w:lineRule="exact"/>
        <w:ind w:firstLineChars="196" w:firstLine="472"/>
        <w:rPr>
          <w:rFonts w:asciiTheme="minorEastAsia" w:hAnsiTheme="minorEastAsia" w:cs="Helvetica Neue"/>
          <w:color w:val="0D1E0F" w:themeColor="background1" w:themeShade="1A"/>
          <w:kern w:val="0"/>
          <w:sz w:val="24"/>
        </w:rPr>
      </w:pPr>
      <w:r>
        <w:rPr>
          <w:rFonts w:ascii="宋体" w:hAnsi="宋体" w:cs="仿宋_GB2312" w:hint="eastAsia"/>
          <w:b/>
          <w:sz w:val="24"/>
        </w:rPr>
        <w:t>2.劳动教育进入培养方案情况。</w:t>
      </w:r>
      <w:r>
        <w:rPr>
          <w:rFonts w:asciiTheme="minorEastAsia" w:hAnsiTheme="minorEastAsia" w:cs="Helvetica Neue" w:hint="eastAsia"/>
          <w:color w:val="0D1E0F" w:themeColor="background1" w:themeShade="1A"/>
          <w:kern w:val="0"/>
          <w:sz w:val="24"/>
        </w:rPr>
        <w:t>2020年7</w:t>
      </w:r>
      <w:r w:rsidR="00242A90">
        <w:rPr>
          <w:rFonts w:asciiTheme="minorEastAsia" w:hAnsiTheme="minorEastAsia" w:cs="Helvetica Neue" w:hint="eastAsia"/>
          <w:color w:val="0D1E0F" w:themeColor="background1" w:themeShade="1A"/>
          <w:kern w:val="0"/>
          <w:sz w:val="24"/>
        </w:rPr>
        <w:t>月，教育部</w:t>
      </w:r>
      <w:r>
        <w:rPr>
          <w:rFonts w:asciiTheme="minorEastAsia" w:hAnsiTheme="minorEastAsia" w:cs="Helvetica Neue" w:hint="eastAsia"/>
          <w:color w:val="0D1E0F" w:themeColor="background1" w:themeShade="1A"/>
          <w:kern w:val="0"/>
          <w:sz w:val="24"/>
        </w:rPr>
        <w:t>印发了《大中小学劳动教育指导纲要（试行）》的通知。通知中明确要求“</w:t>
      </w:r>
      <w:r>
        <w:rPr>
          <w:rFonts w:asciiTheme="minorEastAsia" w:hAnsiTheme="minorEastAsia" w:cs="Helvetica Neue"/>
          <w:color w:val="0D1E0F" w:themeColor="background1" w:themeShade="1A"/>
          <w:kern w:val="0"/>
          <w:sz w:val="24"/>
        </w:rPr>
        <w:t>普通高等学校要将劳动教育纳入专业人才培养方案</w:t>
      </w:r>
      <w:r>
        <w:rPr>
          <w:rFonts w:asciiTheme="minorEastAsia" w:hAnsiTheme="minorEastAsia" w:cs="Helvetica Neue" w:hint="eastAsia"/>
          <w:color w:val="0D1E0F" w:themeColor="background1" w:themeShade="1A"/>
          <w:kern w:val="0"/>
          <w:sz w:val="24"/>
        </w:rPr>
        <w:t>”“</w:t>
      </w:r>
      <w:r>
        <w:rPr>
          <w:rFonts w:asciiTheme="minorEastAsia" w:hAnsiTheme="minorEastAsia" w:cs="Helvetica Neue"/>
          <w:color w:val="0D1E0F" w:themeColor="background1" w:themeShade="1A"/>
          <w:kern w:val="0"/>
          <w:sz w:val="24"/>
        </w:rPr>
        <w:t>本科阶段不少于32学时</w:t>
      </w:r>
      <w:r>
        <w:rPr>
          <w:rFonts w:asciiTheme="minorEastAsia" w:hAnsiTheme="minorEastAsia" w:cs="Helvetica Neue" w:hint="eastAsia"/>
          <w:color w:val="0D1E0F" w:themeColor="background1" w:themeShade="1A"/>
          <w:kern w:val="0"/>
          <w:sz w:val="24"/>
        </w:rPr>
        <w:t>”。学校目前已经在2020级本科人才培养方案中设置了“劳动教育”必修课，1学分32学时。其中6学时为理论学习内容，26学时为实践活动内容，良好地落实了文件中“</w:t>
      </w:r>
      <w:r>
        <w:rPr>
          <w:rFonts w:asciiTheme="minorEastAsia" w:hAnsiTheme="minorEastAsia" w:cs="Helvetica Neue"/>
          <w:color w:val="0D1E0F" w:themeColor="background1" w:themeShade="1A"/>
          <w:kern w:val="0"/>
          <w:sz w:val="24"/>
        </w:rPr>
        <w:t>加强马克思主义劳动观教育，普及与学生职业发展密切相关的通用劳动科学知识，并经历必要的实践体验</w:t>
      </w:r>
      <w:r>
        <w:rPr>
          <w:rFonts w:asciiTheme="minorEastAsia" w:hAnsiTheme="minorEastAsia" w:cs="Helvetica Neue" w:hint="eastAsia"/>
          <w:color w:val="0D1E0F" w:themeColor="background1" w:themeShade="1A"/>
          <w:kern w:val="0"/>
          <w:sz w:val="24"/>
        </w:rPr>
        <w:t>”的要求。</w:t>
      </w:r>
    </w:p>
    <w:p w:rsidR="001F2C71" w:rsidRDefault="00B1288E">
      <w:pPr>
        <w:pStyle w:val="1"/>
        <w:spacing w:line="240" w:lineRule="auto"/>
        <w:rPr>
          <w:rFonts w:ascii="黑体" w:eastAsia="黑体" w:hAnsi="黑体"/>
          <w:b w:val="0"/>
          <w:sz w:val="28"/>
          <w:szCs w:val="28"/>
        </w:rPr>
      </w:pPr>
      <w:bookmarkStart w:id="53" w:name="_Toc26915"/>
      <w:r>
        <w:rPr>
          <w:rFonts w:ascii="黑体" w:eastAsia="黑体" w:hAnsi="黑体" w:hint="eastAsia"/>
          <w:b w:val="0"/>
          <w:sz w:val="28"/>
          <w:szCs w:val="28"/>
        </w:rPr>
        <w:t>（二）专业建设</w:t>
      </w:r>
      <w:bookmarkEnd w:id="47"/>
      <w:bookmarkEnd w:id="48"/>
      <w:bookmarkEnd w:id="49"/>
      <w:bookmarkEnd w:id="53"/>
    </w:p>
    <w:p w:rsidR="001F2C71" w:rsidRDefault="00B1288E">
      <w:pPr>
        <w:spacing w:line="400" w:lineRule="exact"/>
        <w:ind w:firstLineChars="196" w:firstLine="472"/>
        <w:rPr>
          <w:rFonts w:asciiTheme="minorEastAsia" w:hAnsiTheme="minorEastAsia" w:cs="Helvetica Neue"/>
          <w:color w:val="0D1E0F" w:themeColor="background1" w:themeShade="1A"/>
          <w:kern w:val="0"/>
          <w:sz w:val="24"/>
        </w:rPr>
      </w:pPr>
      <w:r>
        <w:rPr>
          <w:rFonts w:asciiTheme="minorEastAsia" w:hAnsiTheme="minorEastAsia" w:cs="Helvetica Neue" w:hint="eastAsia"/>
          <w:b/>
          <w:color w:val="0D1E0F" w:themeColor="background1" w:themeShade="1A"/>
          <w:kern w:val="0"/>
          <w:sz w:val="24"/>
        </w:rPr>
        <w:t>1.积极开展一流专业建设。</w:t>
      </w:r>
      <w:r>
        <w:rPr>
          <w:rFonts w:asciiTheme="minorEastAsia" w:hAnsiTheme="minorEastAsia" w:cs="Helvetica Neue" w:hint="eastAsia"/>
          <w:color w:val="0D1E0F" w:themeColor="background1" w:themeShade="1A"/>
          <w:kern w:val="0"/>
          <w:sz w:val="24"/>
        </w:rPr>
        <w:t>我校积极响应教育部“</w:t>
      </w:r>
      <w:r>
        <w:rPr>
          <w:rFonts w:asciiTheme="minorEastAsia" w:hAnsiTheme="minorEastAsia" w:cs="Helvetica Neue"/>
          <w:color w:val="0D1E0F" w:themeColor="background1" w:themeShade="1A"/>
          <w:kern w:val="0"/>
          <w:sz w:val="24"/>
        </w:rPr>
        <w:t>做强一流本科、建设一流专业、培养一流人才</w:t>
      </w:r>
      <w:r>
        <w:rPr>
          <w:rFonts w:asciiTheme="minorEastAsia" w:hAnsiTheme="minorEastAsia" w:cs="Helvetica Neue" w:hint="eastAsia"/>
          <w:color w:val="0D1E0F" w:themeColor="background1" w:themeShade="1A"/>
          <w:kern w:val="0"/>
          <w:sz w:val="24"/>
        </w:rPr>
        <w:t>”号召、参与</w:t>
      </w:r>
      <w:r>
        <w:rPr>
          <w:rFonts w:asciiTheme="minorEastAsia" w:hAnsiTheme="minorEastAsia" w:cs="Helvetica Neue"/>
          <w:color w:val="0D1E0F" w:themeColor="background1" w:themeShade="1A"/>
          <w:kern w:val="0"/>
          <w:sz w:val="24"/>
        </w:rPr>
        <w:t>一流本科专业建设“双万计划”</w:t>
      </w:r>
      <w:r>
        <w:rPr>
          <w:rFonts w:asciiTheme="minorEastAsia" w:hAnsiTheme="minorEastAsia" w:cs="Helvetica Neue" w:hint="eastAsia"/>
          <w:color w:val="0D1E0F" w:themeColor="background1" w:themeShade="1A"/>
          <w:kern w:val="0"/>
          <w:sz w:val="24"/>
        </w:rPr>
        <w:t>，在2019年成功获</w:t>
      </w:r>
      <w:proofErr w:type="gramStart"/>
      <w:r>
        <w:rPr>
          <w:rFonts w:asciiTheme="minorEastAsia" w:hAnsiTheme="minorEastAsia" w:cs="Helvetica Neue" w:hint="eastAsia"/>
          <w:color w:val="0D1E0F" w:themeColor="background1" w:themeShade="1A"/>
          <w:kern w:val="0"/>
          <w:sz w:val="24"/>
        </w:rPr>
        <w:t>批音乐</w:t>
      </w:r>
      <w:proofErr w:type="gramEnd"/>
      <w:r>
        <w:rPr>
          <w:rFonts w:asciiTheme="minorEastAsia" w:hAnsiTheme="minorEastAsia" w:cs="Helvetica Neue" w:hint="eastAsia"/>
          <w:color w:val="0D1E0F" w:themeColor="background1" w:themeShade="1A"/>
          <w:kern w:val="0"/>
          <w:sz w:val="24"/>
        </w:rPr>
        <w:t>表演、服装与服饰设计、文化产业管理3个省级一流本科教育示范专业的基础上，2020年积极组织全校所有专业对标一流专业建设标准进行建设，在多个申报专业中遴选出艺术设计学、绘画、舞蹈表演3个专业申报辽宁省一流本科教育示范专业。音乐表演、文化产业管理、服装与服饰设计与艺术设计学专业被推荐参评国家级一流本科专业建设点。</w:t>
      </w:r>
    </w:p>
    <w:p w:rsidR="001F2C71" w:rsidRDefault="00B1288E">
      <w:pPr>
        <w:spacing w:line="400" w:lineRule="exact"/>
        <w:ind w:firstLineChars="196" w:firstLine="472"/>
        <w:rPr>
          <w:rFonts w:asciiTheme="minorEastAsia" w:hAnsiTheme="minorEastAsia" w:cs="Helvetica Neue"/>
          <w:color w:val="0D1E0F" w:themeColor="background1" w:themeShade="1A"/>
          <w:kern w:val="0"/>
          <w:sz w:val="24"/>
        </w:rPr>
      </w:pPr>
      <w:r>
        <w:rPr>
          <w:rFonts w:asciiTheme="minorEastAsia" w:hAnsiTheme="minorEastAsia" w:cs="Helvetica Neue" w:hint="eastAsia"/>
          <w:b/>
          <w:color w:val="0D1E0F" w:themeColor="background1" w:themeShade="1A"/>
          <w:kern w:val="0"/>
          <w:sz w:val="24"/>
        </w:rPr>
        <w:t>2.继续优化专业布局。</w:t>
      </w:r>
      <w:r>
        <w:rPr>
          <w:rFonts w:asciiTheme="minorEastAsia" w:hAnsiTheme="minorEastAsia" w:cs="Helvetica Neue" w:hint="eastAsia"/>
          <w:color w:val="0D1E0F" w:themeColor="background1" w:themeShade="1A"/>
          <w:kern w:val="0"/>
          <w:sz w:val="24"/>
        </w:rPr>
        <w:t>认真落实《专业与课程建设规划（2019-2021）》，依据教育部文件要求及经济社会发展需要适当对专业布局进行优化调整。2020年获批流行音乐、戏剧影视美术设计、艺术教育3个新增专业；申报了跨境电子商务、艺术与科技2个新专业。继续对工商管理、市场营销、会计学、服装设计与工程、广告学停止招生。</w:t>
      </w:r>
    </w:p>
    <w:p w:rsidR="001F2C71" w:rsidRDefault="00B1288E">
      <w:pPr>
        <w:spacing w:line="400" w:lineRule="exact"/>
        <w:ind w:firstLineChars="196" w:firstLine="472"/>
        <w:rPr>
          <w:rFonts w:ascii="宋体" w:hAnsi="宋体" w:cs="仿宋_GB2312"/>
          <w:b/>
          <w:color w:val="92D050"/>
          <w:sz w:val="24"/>
        </w:rPr>
      </w:pPr>
      <w:r>
        <w:rPr>
          <w:rFonts w:asciiTheme="minorEastAsia" w:hAnsiTheme="minorEastAsia" w:cs="Helvetica Neue" w:hint="eastAsia"/>
          <w:b/>
          <w:color w:val="0D1E0F" w:themeColor="background1" w:themeShade="1A"/>
          <w:kern w:val="0"/>
          <w:sz w:val="24"/>
        </w:rPr>
        <w:t>3.依托特色专业构建专业集群。</w:t>
      </w:r>
      <w:r>
        <w:rPr>
          <w:rFonts w:asciiTheme="minorEastAsia" w:hAnsiTheme="minorEastAsia" w:cs="Helvetica Neue" w:hint="eastAsia"/>
          <w:color w:val="0D1E0F" w:themeColor="background1" w:themeShade="1A"/>
          <w:kern w:val="0"/>
          <w:sz w:val="24"/>
        </w:rPr>
        <w:t>为更好地培养应用型创新人才，学校结合学科专业特点，建设并形成了以特色专业作为支撑的五大专业群，它们是：以音乐表演、舞蹈表演专业为支撑的音乐舞蹈类专业群；以表演、动画专业为支撑的戏剧影视类专业群；以绘画、雕塑专业为支撑的美术类专业群；以服装与服饰设计、视觉传达设计专业为支撑的设计类专业群和以文化产业管理为支撑的</w:t>
      </w:r>
      <w:proofErr w:type="gramStart"/>
      <w:r>
        <w:rPr>
          <w:rFonts w:asciiTheme="minorEastAsia" w:hAnsiTheme="minorEastAsia" w:cs="Helvetica Neue" w:hint="eastAsia"/>
          <w:color w:val="0D1E0F" w:themeColor="background1" w:themeShade="1A"/>
          <w:kern w:val="0"/>
          <w:sz w:val="24"/>
        </w:rPr>
        <w:t>文管类专业</w:t>
      </w:r>
      <w:proofErr w:type="gramEnd"/>
      <w:r>
        <w:rPr>
          <w:rFonts w:asciiTheme="minorEastAsia" w:hAnsiTheme="minorEastAsia" w:cs="Helvetica Neue" w:hint="eastAsia"/>
          <w:color w:val="0D1E0F" w:themeColor="background1" w:themeShade="1A"/>
          <w:kern w:val="0"/>
          <w:sz w:val="24"/>
        </w:rPr>
        <w:t>群。专业群的建设打破了专业壁垒，有利于专业间的优势互补、相互支撑和资源共享，促进了应用型人才综合素质的培养。</w:t>
      </w:r>
    </w:p>
    <w:p w:rsidR="001F2C71" w:rsidRDefault="00B1288E">
      <w:pPr>
        <w:spacing w:line="400" w:lineRule="exact"/>
        <w:ind w:firstLineChars="200" w:firstLine="482"/>
        <w:rPr>
          <w:rFonts w:asciiTheme="minorEastAsia" w:hAnsiTheme="minorEastAsia" w:cs="Helvetica Neue"/>
          <w:color w:val="0D1E0F" w:themeColor="background1" w:themeShade="1A"/>
          <w:kern w:val="0"/>
          <w:sz w:val="24"/>
        </w:rPr>
      </w:pPr>
      <w:r>
        <w:rPr>
          <w:rFonts w:asciiTheme="minorEastAsia" w:hAnsiTheme="minorEastAsia" w:cs="Helvetica Neue" w:hint="eastAsia"/>
          <w:b/>
          <w:color w:val="0D1E0F" w:themeColor="background1" w:themeShade="1A"/>
          <w:kern w:val="0"/>
          <w:sz w:val="24"/>
        </w:rPr>
        <w:t>4.开展校内专业自查评价。</w:t>
      </w:r>
      <w:r>
        <w:rPr>
          <w:rFonts w:asciiTheme="minorEastAsia" w:hAnsiTheme="minorEastAsia" w:cs="Helvetica Neue" w:hint="eastAsia"/>
          <w:color w:val="0D1E0F" w:themeColor="background1" w:themeShade="1A"/>
          <w:kern w:val="0"/>
          <w:sz w:val="24"/>
        </w:rPr>
        <w:t>为切实促进专业建设水平提升，学校遴选了新一批专业带头人，与其签订了年度建设任务书。其中，重点要求专业带头人认真学习《普通高等学校本科专业类教学质量国家标准》，结合一流专业评审指标体系、学校制定的艺术类专业综合评价指标体系撰写本专业建设质量标准，并对照标准</w:t>
      </w:r>
      <w:r>
        <w:rPr>
          <w:rFonts w:asciiTheme="minorEastAsia" w:hAnsiTheme="minorEastAsia" w:cs="Helvetica Neue" w:hint="eastAsia"/>
          <w:color w:val="0D1E0F" w:themeColor="background1" w:themeShade="1A"/>
          <w:kern w:val="0"/>
          <w:sz w:val="24"/>
        </w:rPr>
        <w:lastRenderedPageBreak/>
        <w:t>进行自查、撰写自评报告。将其作为专业建设规划制定的重要依据。</w:t>
      </w:r>
    </w:p>
    <w:p w:rsidR="001F2C71" w:rsidRDefault="00B1288E">
      <w:pPr>
        <w:pStyle w:val="1"/>
        <w:spacing w:line="240" w:lineRule="auto"/>
        <w:rPr>
          <w:rFonts w:ascii="黑体" w:eastAsia="黑体" w:hAnsi="黑体"/>
          <w:b w:val="0"/>
          <w:sz w:val="28"/>
          <w:szCs w:val="28"/>
        </w:rPr>
      </w:pPr>
      <w:bookmarkStart w:id="54" w:name="_Toc1246"/>
      <w:r>
        <w:rPr>
          <w:rFonts w:ascii="黑体" w:eastAsia="黑体" w:hAnsi="黑体" w:hint="eastAsia"/>
          <w:b w:val="0"/>
          <w:sz w:val="28"/>
          <w:szCs w:val="28"/>
        </w:rPr>
        <w:t>（三）课程及教材建设</w:t>
      </w:r>
      <w:bookmarkEnd w:id="50"/>
      <w:bookmarkEnd w:id="51"/>
      <w:bookmarkEnd w:id="52"/>
      <w:bookmarkEnd w:id="54"/>
    </w:p>
    <w:p w:rsidR="001F2C71" w:rsidRDefault="00B1288E">
      <w:pPr>
        <w:spacing w:line="400" w:lineRule="exact"/>
        <w:ind w:firstLineChars="200" w:firstLine="482"/>
        <w:rPr>
          <w:rFonts w:asciiTheme="minorEastAsia" w:hAnsiTheme="minorEastAsia" w:cs="Helvetica Neue"/>
          <w:color w:val="0D1E0F" w:themeColor="background1" w:themeShade="1A"/>
          <w:kern w:val="0"/>
          <w:sz w:val="24"/>
        </w:rPr>
      </w:pPr>
      <w:r>
        <w:rPr>
          <w:rFonts w:ascii="宋体" w:hAnsi="宋体" w:hint="eastAsia"/>
          <w:b/>
          <w:sz w:val="24"/>
        </w:rPr>
        <w:t>1.积极开展一流课程建设。</w:t>
      </w:r>
      <w:r>
        <w:rPr>
          <w:rFonts w:asciiTheme="minorEastAsia" w:hAnsiTheme="minorEastAsia" w:cs="Helvetica Neue" w:hint="eastAsia"/>
          <w:color w:val="0D1E0F" w:themeColor="background1" w:themeShade="1A"/>
          <w:kern w:val="0"/>
          <w:sz w:val="24"/>
        </w:rPr>
        <w:t>加大经费投入力度,积极开展一流课程建设。多次组织教学沙龙</w:t>
      </w:r>
      <w:proofErr w:type="gramStart"/>
      <w:r>
        <w:rPr>
          <w:rFonts w:asciiTheme="minorEastAsia" w:hAnsiTheme="minorEastAsia" w:cs="Helvetica Neue" w:hint="eastAsia"/>
          <w:color w:val="0D1E0F" w:themeColor="background1" w:themeShade="1A"/>
          <w:kern w:val="0"/>
          <w:sz w:val="24"/>
        </w:rPr>
        <w:t>研课磨课</w:t>
      </w:r>
      <w:proofErr w:type="gramEnd"/>
      <w:r>
        <w:rPr>
          <w:rFonts w:asciiTheme="minorEastAsia" w:hAnsiTheme="minorEastAsia" w:cs="Helvetica Neue" w:hint="eastAsia"/>
          <w:color w:val="0D1E0F" w:themeColor="background1" w:themeShade="1A"/>
          <w:kern w:val="0"/>
          <w:sz w:val="24"/>
        </w:rPr>
        <w:t>、组织教师参加各类培训，更新教师教学理念、提升教学技能。组织团队研究国家五类一流课程评审指标，积极组织分类别指导。2019-2020学年，学校共选择了8门其它院校的跨校修读学分课程，目前已有491名学生获得了学分。遴选了17门校级一流课程。以上措施为省级一流课程申报奠定了基础。</w:t>
      </w:r>
    </w:p>
    <w:p w:rsidR="001F2C71" w:rsidRDefault="00B1288E">
      <w:pPr>
        <w:spacing w:line="400" w:lineRule="exact"/>
        <w:ind w:firstLineChars="200" w:firstLine="482"/>
        <w:rPr>
          <w:rFonts w:asciiTheme="minorEastAsia" w:hAnsiTheme="minorEastAsia" w:cs="Helvetica Neue"/>
          <w:color w:val="0D1E0F" w:themeColor="background1" w:themeShade="1A"/>
          <w:kern w:val="0"/>
          <w:sz w:val="24"/>
        </w:rPr>
      </w:pPr>
      <w:r>
        <w:rPr>
          <w:rFonts w:ascii="宋体" w:hAnsi="宋体" w:hint="eastAsia"/>
          <w:b/>
          <w:sz w:val="24"/>
        </w:rPr>
        <w:t>2.稳步推进自编教材建设。</w:t>
      </w:r>
      <w:r>
        <w:rPr>
          <w:rFonts w:asciiTheme="minorEastAsia" w:hAnsiTheme="minorEastAsia" w:cs="Helvetica Neue" w:hint="eastAsia"/>
          <w:color w:val="0D1E0F" w:themeColor="background1" w:themeShade="1A"/>
          <w:kern w:val="0"/>
          <w:sz w:val="24"/>
        </w:rPr>
        <w:t>我校紧跟课程建设步伐，针对校本课程、特色课程、校企合作开发课程、改革创新课程，积极组织教材编写力量，加大教材编写跟进速度，推出一批满足应用型课程建设、有我校特色的配套自编教材。为了更好地固化剧目教学成果，使其不仅局限于舞台表现，学校还积极开展了剧目</w:t>
      </w:r>
      <w:proofErr w:type="gramStart"/>
      <w:r>
        <w:rPr>
          <w:rFonts w:asciiTheme="minorEastAsia" w:hAnsiTheme="minorEastAsia" w:cs="Helvetica Neue" w:hint="eastAsia"/>
          <w:color w:val="0D1E0F" w:themeColor="background1" w:themeShade="1A"/>
          <w:kern w:val="0"/>
          <w:sz w:val="24"/>
        </w:rPr>
        <w:t>进教学</w:t>
      </w:r>
      <w:proofErr w:type="gramEnd"/>
      <w:r>
        <w:rPr>
          <w:rFonts w:asciiTheme="minorEastAsia" w:hAnsiTheme="minorEastAsia" w:cs="Helvetica Neue" w:hint="eastAsia"/>
          <w:color w:val="0D1E0F" w:themeColor="background1" w:themeShade="1A"/>
          <w:kern w:val="0"/>
          <w:sz w:val="24"/>
        </w:rPr>
        <w:t>系列活动。目前《追梦·青春》剧目进课堂、教案项目38个、进大纲项目7个、进教材项目3个。</w:t>
      </w:r>
    </w:p>
    <w:p w:rsidR="001F2C71" w:rsidRDefault="00B1288E">
      <w:pPr>
        <w:spacing w:line="400" w:lineRule="exact"/>
        <w:ind w:firstLineChars="200" w:firstLine="482"/>
        <w:rPr>
          <w:rFonts w:asciiTheme="minorEastAsia" w:hAnsiTheme="minorEastAsia" w:cs="Helvetica Neue"/>
          <w:color w:val="0D1E0F" w:themeColor="background1" w:themeShade="1A"/>
          <w:kern w:val="0"/>
          <w:sz w:val="24"/>
        </w:rPr>
      </w:pPr>
      <w:r>
        <w:rPr>
          <w:rFonts w:ascii="宋体" w:hAnsi="宋体" w:hint="eastAsia"/>
          <w:b/>
          <w:sz w:val="24"/>
        </w:rPr>
        <w:t>3.加强教材征订环节管理。</w:t>
      </w:r>
      <w:r>
        <w:rPr>
          <w:rFonts w:asciiTheme="minorEastAsia" w:hAnsiTheme="minorEastAsia" w:cs="Helvetica Neue" w:hint="eastAsia"/>
          <w:color w:val="0D1E0F" w:themeColor="background1" w:themeShade="1A"/>
          <w:kern w:val="0"/>
          <w:sz w:val="24"/>
        </w:rPr>
        <w:t>抓住教材征订工作的关键环节，明确任课教师为教材选订的第一责任人，校领导为审核把关的第一责任人，理顺了教材征订流程，优先选用国家规划教材和获奖教材，较好地保证了教材的选订质量。高度重视“马工程”教材选订，根据省教育厅“各高校对马克思主义理论研究和建设工程重点教材进行统一使用”的最新精神，本学年21门相关课程均使用了“马工程”教材。</w:t>
      </w:r>
    </w:p>
    <w:p w:rsidR="001F2C71" w:rsidRDefault="00B1288E">
      <w:pPr>
        <w:spacing w:line="400" w:lineRule="exact"/>
        <w:ind w:firstLineChars="200" w:firstLine="482"/>
        <w:rPr>
          <w:rFonts w:asciiTheme="minorEastAsia" w:hAnsiTheme="minorEastAsia" w:cs="Helvetica Neue"/>
          <w:color w:val="0D1E0F" w:themeColor="background1" w:themeShade="1A"/>
          <w:kern w:val="0"/>
          <w:sz w:val="24"/>
        </w:rPr>
      </w:pPr>
      <w:r>
        <w:rPr>
          <w:rFonts w:ascii="宋体" w:hAnsi="宋体" w:hint="eastAsia"/>
          <w:b/>
          <w:sz w:val="24"/>
        </w:rPr>
        <w:t>4.开课基本情况。</w:t>
      </w:r>
      <w:r>
        <w:rPr>
          <w:rFonts w:asciiTheme="minorEastAsia" w:hAnsiTheme="minorEastAsia" w:cs="Helvetica Neue" w:hint="eastAsia"/>
          <w:color w:val="0D1E0F" w:themeColor="background1" w:themeShade="1A"/>
          <w:kern w:val="0"/>
          <w:sz w:val="24"/>
        </w:rPr>
        <w:t>在疫情的大背景下，我校坚持“不停教、</w:t>
      </w:r>
      <w:proofErr w:type="gramStart"/>
      <w:r>
        <w:rPr>
          <w:rFonts w:asciiTheme="minorEastAsia" w:hAnsiTheme="minorEastAsia" w:cs="Helvetica Neue" w:hint="eastAsia"/>
          <w:color w:val="0D1E0F" w:themeColor="background1" w:themeShade="1A"/>
          <w:kern w:val="0"/>
          <w:sz w:val="24"/>
        </w:rPr>
        <w:t>不</w:t>
      </w:r>
      <w:proofErr w:type="gramEnd"/>
      <w:r>
        <w:rPr>
          <w:rFonts w:asciiTheme="minorEastAsia" w:hAnsiTheme="minorEastAsia" w:cs="Helvetica Neue" w:hint="eastAsia"/>
          <w:color w:val="0D1E0F" w:themeColor="background1" w:themeShade="1A"/>
          <w:kern w:val="0"/>
          <w:sz w:val="24"/>
        </w:rPr>
        <w:t>停学”，在依托</w:t>
      </w:r>
      <w:proofErr w:type="gramStart"/>
      <w:r>
        <w:rPr>
          <w:rFonts w:asciiTheme="minorEastAsia" w:hAnsiTheme="minorEastAsia" w:cs="Helvetica Neue" w:hint="eastAsia"/>
          <w:color w:val="0D1E0F" w:themeColor="background1" w:themeShade="1A"/>
          <w:kern w:val="0"/>
          <w:sz w:val="24"/>
        </w:rPr>
        <w:t>泛雅网络</w:t>
      </w:r>
      <w:proofErr w:type="gramEnd"/>
      <w:r>
        <w:rPr>
          <w:rFonts w:asciiTheme="minorEastAsia" w:hAnsiTheme="minorEastAsia" w:cs="Helvetica Neue" w:hint="eastAsia"/>
          <w:color w:val="0D1E0F" w:themeColor="background1" w:themeShade="1A"/>
          <w:kern w:val="0"/>
          <w:sz w:val="24"/>
        </w:rPr>
        <w:t>教学平台的基础上，鼓励教师积极选用尔雅、智慧树、省跨校修读学分平台、和中国大学慕课、</w:t>
      </w:r>
      <w:proofErr w:type="gramStart"/>
      <w:r>
        <w:rPr>
          <w:rFonts w:asciiTheme="minorEastAsia" w:hAnsiTheme="minorEastAsia" w:cs="Helvetica Neue" w:hint="eastAsia"/>
          <w:color w:val="0D1E0F" w:themeColor="background1" w:themeShade="1A"/>
          <w:kern w:val="0"/>
          <w:sz w:val="24"/>
        </w:rPr>
        <w:t>瘦课网</w:t>
      </w:r>
      <w:proofErr w:type="gramEnd"/>
      <w:r>
        <w:rPr>
          <w:rFonts w:asciiTheme="minorEastAsia" w:hAnsiTheme="minorEastAsia" w:cs="Helvetica Neue" w:hint="eastAsia"/>
          <w:color w:val="0D1E0F" w:themeColor="background1" w:themeShade="1A"/>
          <w:kern w:val="0"/>
          <w:sz w:val="24"/>
        </w:rPr>
        <w:t>、新锦城、91</w:t>
      </w:r>
      <w:proofErr w:type="gramStart"/>
      <w:r>
        <w:rPr>
          <w:rFonts w:asciiTheme="minorEastAsia" w:hAnsiTheme="minorEastAsia" w:cs="Helvetica Neue" w:hint="eastAsia"/>
          <w:color w:val="0D1E0F" w:themeColor="background1" w:themeShade="1A"/>
          <w:kern w:val="0"/>
          <w:sz w:val="24"/>
        </w:rPr>
        <w:t>速课等</w:t>
      </w:r>
      <w:proofErr w:type="gramEnd"/>
      <w:r>
        <w:rPr>
          <w:rFonts w:asciiTheme="minorEastAsia" w:hAnsiTheme="minorEastAsia" w:cs="Helvetica Neue" w:hint="eastAsia"/>
          <w:color w:val="0D1E0F" w:themeColor="background1" w:themeShade="1A"/>
          <w:kern w:val="0"/>
          <w:sz w:val="24"/>
        </w:rPr>
        <w:t>网络平台优质课程资源开展网络教学，通过钉钉、翻转校园、</w:t>
      </w:r>
      <w:proofErr w:type="gramStart"/>
      <w:r>
        <w:rPr>
          <w:rFonts w:asciiTheme="minorEastAsia" w:hAnsiTheme="minorEastAsia" w:cs="Helvetica Neue" w:hint="eastAsia"/>
          <w:color w:val="0D1E0F" w:themeColor="background1" w:themeShade="1A"/>
          <w:kern w:val="0"/>
          <w:sz w:val="24"/>
        </w:rPr>
        <w:t>腾讯会议</w:t>
      </w:r>
      <w:proofErr w:type="gramEnd"/>
      <w:r>
        <w:rPr>
          <w:rFonts w:asciiTheme="minorEastAsia" w:hAnsiTheme="minorEastAsia" w:cs="Helvetica Neue" w:hint="eastAsia"/>
          <w:color w:val="0D1E0F" w:themeColor="background1" w:themeShade="1A"/>
          <w:kern w:val="0"/>
          <w:sz w:val="24"/>
        </w:rPr>
        <w:t>、微信、QQ等方式与学生进行直播类授课互动。2019-2020学年，全校共开设课程1489门，选修课109门，多数专业课程实现了小班授课，学生平均出勤率97.5%。</w:t>
      </w:r>
    </w:p>
    <w:p w:rsidR="001F2C71" w:rsidRDefault="00B1288E">
      <w:pPr>
        <w:pStyle w:val="1"/>
        <w:spacing w:line="240" w:lineRule="auto"/>
        <w:rPr>
          <w:rFonts w:ascii="黑体" w:eastAsia="黑体" w:hAnsi="黑体"/>
          <w:b w:val="0"/>
          <w:sz w:val="28"/>
          <w:szCs w:val="28"/>
        </w:rPr>
      </w:pPr>
      <w:bookmarkStart w:id="55" w:name="_Toc353797411"/>
      <w:bookmarkStart w:id="56" w:name="_Toc353797559"/>
      <w:bookmarkStart w:id="57" w:name="_Toc353879564"/>
      <w:bookmarkStart w:id="58" w:name="_Toc28457"/>
      <w:r>
        <w:rPr>
          <w:rFonts w:ascii="黑体" w:eastAsia="黑体" w:hAnsi="黑体" w:hint="eastAsia"/>
          <w:b w:val="0"/>
          <w:sz w:val="28"/>
          <w:szCs w:val="28"/>
        </w:rPr>
        <w:t>（四）教学改革</w:t>
      </w:r>
      <w:bookmarkEnd w:id="55"/>
      <w:bookmarkEnd w:id="56"/>
      <w:bookmarkEnd w:id="57"/>
      <w:bookmarkEnd w:id="58"/>
    </w:p>
    <w:p w:rsidR="001F2C71" w:rsidRDefault="00B1288E">
      <w:pPr>
        <w:spacing w:line="400" w:lineRule="exact"/>
        <w:ind w:firstLineChars="200" w:firstLine="482"/>
        <w:rPr>
          <w:rFonts w:asciiTheme="minorEastAsia" w:hAnsiTheme="minorEastAsia" w:cs="Helvetica Neue"/>
          <w:color w:val="0D1E0F" w:themeColor="background1" w:themeShade="1A"/>
          <w:kern w:val="0"/>
          <w:sz w:val="24"/>
        </w:rPr>
      </w:pPr>
      <w:r>
        <w:rPr>
          <w:rFonts w:ascii="宋体" w:hAnsi="宋体" w:hint="eastAsia"/>
          <w:b/>
          <w:sz w:val="24"/>
        </w:rPr>
        <w:t>1.无纸化考试工作成效显著。</w:t>
      </w:r>
      <w:r>
        <w:rPr>
          <w:rFonts w:asciiTheme="minorEastAsia" w:hAnsiTheme="minorEastAsia" w:cs="Helvetica Neue" w:hint="eastAsia"/>
          <w:color w:val="0D1E0F" w:themeColor="background1" w:themeShade="1A"/>
          <w:kern w:val="0"/>
          <w:sz w:val="24"/>
        </w:rPr>
        <w:t>在学校领导的关心指导下，在马克思主义学院领导和老师的努力下，公共基础课无纸化考试工作已经在公共课考试中全面实施，本学年一共顺利组织了22门419场次40000人次参加的公共课无纸化考试，优</w:t>
      </w:r>
      <w:r>
        <w:rPr>
          <w:rFonts w:asciiTheme="minorEastAsia" w:hAnsiTheme="minorEastAsia" w:cs="Helvetica Neue" w:hint="eastAsia"/>
          <w:color w:val="0D1E0F" w:themeColor="background1" w:themeShade="1A"/>
          <w:kern w:val="0"/>
          <w:sz w:val="24"/>
        </w:rPr>
        <w:lastRenderedPageBreak/>
        <w:t>化了考</w:t>
      </w:r>
      <w:proofErr w:type="gramStart"/>
      <w:r>
        <w:rPr>
          <w:rFonts w:asciiTheme="minorEastAsia" w:hAnsiTheme="minorEastAsia" w:cs="Helvetica Neue" w:hint="eastAsia"/>
          <w:color w:val="0D1E0F" w:themeColor="background1" w:themeShade="1A"/>
          <w:kern w:val="0"/>
          <w:sz w:val="24"/>
        </w:rPr>
        <w:t>务</w:t>
      </w:r>
      <w:proofErr w:type="gramEnd"/>
      <w:r>
        <w:rPr>
          <w:rFonts w:asciiTheme="minorEastAsia" w:hAnsiTheme="minorEastAsia" w:cs="Helvetica Neue" w:hint="eastAsia"/>
          <w:color w:val="0D1E0F" w:themeColor="background1" w:themeShade="1A"/>
          <w:kern w:val="0"/>
          <w:sz w:val="24"/>
        </w:rPr>
        <w:t>管理，促进了考风建设，为进一步探索网络考试的应用积累了丰富的经验。</w:t>
      </w:r>
    </w:p>
    <w:p w:rsidR="001F2C71" w:rsidRDefault="00B1288E">
      <w:pPr>
        <w:spacing w:line="400" w:lineRule="exact"/>
        <w:ind w:firstLineChars="200" w:firstLine="482"/>
        <w:rPr>
          <w:rFonts w:ascii="宋体" w:hAnsi="宋体" w:cs="宋体"/>
          <w:color w:val="000000" w:themeColor="text1"/>
          <w:kern w:val="0"/>
          <w:sz w:val="24"/>
        </w:rPr>
      </w:pPr>
      <w:r>
        <w:rPr>
          <w:rFonts w:ascii="宋体" w:hAnsi="宋体" w:cs="宋体" w:hint="eastAsia"/>
          <w:b/>
          <w:color w:val="000000" w:themeColor="text1"/>
          <w:kern w:val="0"/>
          <w:sz w:val="24"/>
        </w:rPr>
        <w:t>2.网络课程建设与考核方式一体化改革。</w:t>
      </w:r>
      <w:r>
        <w:rPr>
          <w:rFonts w:asciiTheme="minorEastAsia" w:hAnsiTheme="minorEastAsia" w:cs="Helvetica Neue" w:hint="eastAsia"/>
          <w:color w:val="0D1E0F" w:themeColor="background1" w:themeShade="1A"/>
          <w:kern w:val="0"/>
          <w:sz w:val="24"/>
        </w:rPr>
        <w:t>疫情期间，学校网络课程建设步伐全面加速，截止2020年6月，</w:t>
      </w:r>
      <w:proofErr w:type="gramStart"/>
      <w:r>
        <w:rPr>
          <w:rFonts w:asciiTheme="minorEastAsia" w:hAnsiTheme="minorEastAsia" w:cs="Helvetica Neue" w:hint="eastAsia"/>
          <w:color w:val="0D1E0F" w:themeColor="background1" w:themeShade="1A"/>
          <w:kern w:val="0"/>
          <w:sz w:val="24"/>
        </w:rPr>
        <w:t>泛雅网络</w:t>
      </w:r>
      <w:proofErr w:type="gramEnd"/>
      <w:r>
        <w:rPr>
          <w:rFonts w:asciiTheme="minorEastAsia" w:hAnsiTheme="minorEastAsia" w:cs="Helvetica Neue" w:hint="eastAsia"/>
          <w:color w:val="0D1E0F" w:themeColor="background1" w:themeShade="1A"/>
          <w:kern w:val="0"/>
          <w:sz w:val="24"/>
        </w:rPr>
        <w:t>教学平台在建课程1081门。</w:t>
      </w:r>
      <w:r>
        <w:rPr>
          <w:rFonts w:ascii="宋体" w:hAnsi="宋体" w:cs="宋体" w:hint="eastAsia"/>
          <w:color w:val="000000" w:themeColor="text1"/>
          <w:kern w:val="0"/>
          <w:sz w:val="24"/>
        </w:rPr>
        <w:t>在完成第一批网络课程建设及考核方式一体化改革的基础上，继续推进了第二批和第三批的一体化改革工作。这一改革的重点在于为课程提高平时成绩占比提供有据可查的支撑，鼓励教师探索多种考核形式。为进一步改革学业评价方式，由终结性评价向形成性评价转变奠定了基础。</w:t>
      </w:r>
    </w:p>
    <w:p w:rsidR="001F2C71" w:rsidRDefault="00B1288E">
      <w:pPr>
        <w:spacing w:line="400" w:lineRule="exact"/>
        <w:ind w:firstLineChars="200" w:firstLine="482"/>
        <w:rPr>
          <w:rFonts w:asciiTheme="minorEastAsia" w:hAnsiTheme="minorEastAsia" w:cs="Helvetica Neue"/>
          <w:color w:val="0D1E0F" w:themeColor="background1" w:themeShade="1A"/>
          <w:kern w:val="0"/>
          <w:sz w:val="24"/>
        </w:rPr>
      </w:pPr>
      <w:r>
        <w:rPr>
          <w:rFonts w:ascii="宋体" w:hAnsi="宋体" w:hint="eastAsia"/>
          <w:b/>
          <w:sz w:val="24"/>
        </w:rPr>
        <w:t>3.加强</w:t>
      </w:r>
      <w:proofErr w:type="gramStart"/>
      <w:r>
        <w:rPr>
          <w:rFonts w:ascii="宋体" w:hAnsi="宋体" w:hint="eastAsia"/>
          <w:b/>
          <w:sz w:val="24"/>
        </w:rPr>
        <w:t>课程思政建设</w:t>
      </w:r>
      <w:proofErr w:type="gramEnd"/>
      <w:r>
        <w:rPr>
          <w:rFonts w:ascii="宋体" w:hAnsi="宋体" w:hint="eastAsia"/>
          <w:b/>
          <w:sz w:val="24"/>
        </w:rPr>
        <w:t>。</w:t>
      </w:r>
      <w:r>
        <w:rPr>
          <w:rFonts w:asciiTheme="minorEastAsia" w:hAnsiTheme="minorEastAsia" w:cs="Helvetica Neue" w:hint="eastAsia"/>
          <w:color w:val="0D1E0F" w:themeColor="background1" w:themeShade="1A"/>
          <w:kern w:val="0"/>
          <w:sz w:val="24"/>
        </w:rPr>
        <w:t>为更好贯彻落</w:t>
      </w:r>
      <w:proofErr w:type="gramStart"/>
      <w:r>
        <w:rPr>
          <w:rFonts w:asciiTheme="minorEastAsia" w:hAnsiTheme="minorEastAsia" w:cs="Helvetica Neue" w:hint="eastAsia"/>
          <w:color w:val="0D1E0F" w:themeColor="background1" w:themeShade="1A"/>
          <w:kern w:val="0"/>
          <w:sz w:val="24"/>
        </w:rPr>
        <w:t>实习近</w:t>
      </w:r>
      <w:proofErr w:type="gramEnd"/>
      <w:r>
        <w:rPr>
          <w:rFonts w:asciiTheme="minorEastAsia" w:hAnsiTheme="minorEastAsia" w:cs="Helvetica Neue" w:hint="eastAsia"/>
          <w:color w:val="0D1E0F" w:themeColor="background1" w:themeShade="1A"/>
          <w:kern w:val="0"/>
          <w:sz w:val="24"/>
        </w:rPr>
        <w:t>平总书记在全国教育大会和思想政治理论课教师座谈会上的重要讲话精神，学校制定了《大连艺术学院关于深化思想政治理论课教学改革加强专业思政与课程思政建设的实施意见》，要求各教学单位把“所有课程都有育人功能、所有教师都有育人职责、所有课堂都是育人主渠道”的“三个所有”落到实处。在充分动员和培训的基础上，以全员覆盖为原则，各教学单位共报送</w:t>
      </w:r>
      <w:proofErr w:type="gramStart"/>
      <w:r>
        <w:rPr>
          <w:rFonts w:asciiTheme="minorEastAsia" w:hAnsiTheme="minorEastAsia" w:cs="Helvetica Neue" w:hint="eastAsia"/>
          <w:color w:val="0D1E0F" w:themeColor="background1" w:themeShade="1A"/>
          <w:kern w:val="0"/>
          <w:sz w:val="24"/>
        </w:rPr>
        <w:t>课程思政建设</w:t>
      </w:r>
      <w:proofErr w:type="gramEnd"/>
      <w:r>
        <w:rPr>
          <w:rFonts w:asciiTheme="minorEastAsia" w:hAnsiTheme="minorEastAsia" w:cs="Helvetica Neue" w:hint="eastAsia"/>
          <w:color w:val="0D1E0F" w:themeColor="background1" w:themeShade="1A"/>
          <w:kern w:val="0"/>
          <w:sz w:val="24"/>
        </w:rPr>
        <w:t>成果430个，其中教学案例308个，</w:t>
      </w:r>
      <w:proofErr w:type="gramStart"/>
      <w:r>
        <w:rPr>
          <w:rFonts w:asciiTheme="minorEastAsia" w:hAnsiTheme="minorEastAsia" w:cs="Helvetica Neue" w:hint="eastAsia"/>
          <w:color w:val="0D1E0F" w:themeColor="background1" w:themeShade="1A"/>
          <w:kern w:val="0"/>
          <w:sz w:val="24"/>
        </w:rPr>
        <w:t>微课46个</w:t>
      </w:r>
      <w:proofErr w:type="gramEnd"/>
      <w:r>
        <w:rPr>
          <w:rFonts w:asciiTheme="minorEastAsia" w:hAnsiTheme="minorEastAsia" w:cs="Helvetica Neue" w:hint="eastAsia"/>
          <w:color w:val="0D1E0F" w:themeColor="background1" w:themeShade="1A"/>
          <w:kern w:val="0"/>
          <w:sz w:val="24"/>
        </w:rPr>
        <w:t>，教学设计76个。</w:t>
      </w:r>
    </w:p>
    <w:p w:rsidR="001F2C71" w:rsidRDefault="00B1288E">
      <w:pPr>
        <w:spacing w:line="400" w:lineRule="exact"/>
        <w:ind w:firstLineChars="200" w:firstLine="482"/>
        <w:rPr>
          <w:rFonts w:asciiTheme="minorEastAsia" w:hAnsiTheme="minorEastAsia" w:cs="Helvetica Neue"/>
          <w:color w:val="0D1E0F" w:themeColor="background1" w:themeShade="1A"/>
          <w:kern w:val="0"/>
          <w:sz w:val="24"/>
        </w:rPr>
      </w:pPr>
      <w:r>
        <w:rPr>
          <w:rFonts w:asciiTheme="minorEastAsia" w:hAnsiTheme="minorEastAsia" w:cs="Helvetica Neue" w:hint="eastAsia"/>
          <w:b/>
          <w:color w:val="0D1E0F" w:themeColor="background1" w:themeShade="1A"/>
          <w:kern w:val="0"/>
          <w:sz w:val="24"/>
        </w:rPr>
        <w:t>4.深入开展产教融合。</w:t>
      </w:r>
      <w:r>
        <w:rPr>
          <w:rFonts w:asciiTheme="minorEastAsia" w:hAnsiTheme="minorEastAsia" w:cs="Helvetica Neue" w:hint="eastAsia"/>
          <w:color w:val="0D1E0F" w:themeColor="background1" w:themeShade="1A"/>
          <w:kern w:val="0"/>
          <w:sz w:val="24"/>
        </w:rPr>
        <w:t>近几年，学校不断开拓订单企业，拓展产教融合方式，创新合作路径和运行机制。2019年，我校与中</w:t>
      </w:r>
      <w:proofErr w:type="gramStart"/>
      <w:r>
        <w:rPr>
          <w:rFonts w:asciiTheme="minorEastAsia" w:hAnsiTheme="minorEastAsia" w:cs="Helvetica Neue" w:hint="eastAsia"/>
          <w:color w:val="0D1E0F" w:themeColor="background1" w:themeShade="1A"/>
          <w:kern w:val="0"/>
          <w:sz w:val="24"/>
        </w:rPr>
        <w:t>软国际</w:t>
      </w:r>
      <w:proofErr w:type="gramEnd"/>
      <w:r>
        <w:rPr>
          <w:rFonts w:asciiTheme="minorEastAsia" w:hAnsiTheme="minorEastAsia" w:cs="Helvetica Neue" w:hint="eastAsia"/>
          <w:color w:val="0D1E0F" w:themeColor="background1" w:themeShade="1A"/>
          <w:kern w:val="0"/>
          <w:sz w:val="24"/>
        </w:rPr>
        <w:t>科技服务（大连）有限公司等3家企业签订了订单</w:t>
      </w:r>
      <w:proofErr w:type="gramStart"/>
      <w:r>
        <w:rPr>
          <w:rFonts w:asciiTheme="minorEastAsia" w:hAnsiTheme="minorEastAsia" w:cs="Helvetica Neue" w:hint="eastAsia"/>
          <w:color w:val="0D1E0F" w:themeColor="background1" w:themeShade="1A"/>
          <w:kern w:val="0"/>
          <w:sz w:val="24"/>
        </w:rPr>
        <w:t>式人才</w:t>
      </w:r>
      <w:proofErr w:type="gramEnd"/>
      <w:r>
        <w:rPr>
          <w:rFonts w:asciiTheme="minorEastAsia" w:hAnsiTheme="minorEastAsia" w:cs="Helvetica Neue" w:hint="eastAsia"/>
          <w:color w:val="0D1E0F" w:themeColor="background1" w:themeShade="1A"/>
          <w:kern w:val="0"/>
          <w:sz w:val="24"/>
        </w:rPr>
        <w:t>培养项目合作协议，当年共派3批22名学生到企业实习，每批1个月，有6名同学留在企业就业。通过订单定制培养，校企双方整合各自资源优势，创新人才培养模式，带动教学改革，成效显著。2019年，我校与校外基地企业共同开展课程22门、开展专业技能竞赛5场，举办校</w:t>
      </w:r>
      <w:proofErr w:type="gramStart"/>
      <w:r>
        <w:rPr>
          <w:rFonts w:asciiTheme="minorEastAsia" w:hAnsiTheme="minorEastAsia" w:cs="Helvetica Neue" w:hint="eastAsia"/>
          <w:color w:val="0D1E0F" w:themeColor="background1" w:themeShade="1A"/>
          <w:kern w:val="0"/>
          <w:sz w:val="24"/>
        </w:rPr>
        <w:t>企交流</w:t>
      </w:r>
      <w:proofErr w:type="gramEnd"/>
      <w:r>
        <w:rPr>
          <w:rFonts w:asciiTheme="minorEastAsia" w:hAnsiTheme="minorEastAsia" w:cs="Helvetica Neue" w:hint="eastAsia"/>
          <w:color w:val="0D1E0F" w:themeColor="background1" w:themeShade="1A"/>
          <w:kern w:val="0"/>
          <w:sz w:val="24"/>
        </w:rPr>
        <w:t>座谈研讨会20余场，学生前往19家企业进行至少1个月的顶岗实习。</w:t>
      </w:r>
    </w:p>
    <w:p w:rsidR="001F2C71" w:rsidRDefault="00B1288E">
      <w:pPr>
        <w:pStyle w:val="1"/>
        <w:spacing w:line="240" w:lineRule="auto"/>
        <w:rPr>
          <w:rFonts w:ascii="黑体" w:eastAsia="黑体" w:hAnsi="黑体"/>
          <w:b w:val="0"/>
          <w:color w:val="000000" w:themeColor="text1"/>
          <w:sz w:val="28"/>
          <w:szCs w:val="28"/>
        </w:rPr>
      </w:pPr>
      <w:bookmarkStart w:id="59" w:name="_Toc353797562"/>
      <w:bookmarkStart w:id="60" w:name="_Toc353879568"/>
      <w:bookmarkStart w:id="61" w:name="_Toc353797414"/>
      <w:bookmarkStart w:id="62" w:name="_Toc9160"/>
      <w:r>
        <w:rPr>
          <w:rFonts w:ascii="黑体" w:eastAsia="黑体" w:hAnsi="黑体" w:hint="eastAsia"/>
          <w:b w:val="0"/>
          <w:color w:val="000000" w:themeColor="text1"/>
          <w:sz w:val="28"/>
          <w:szCs w:val="28"/>
        </w:rPr>
        <w:t>（五）毕业论文（设计</w:t>
      </w:r>
      <w:bookmarkEnd w:id="59"/>
      <w:bookmarkEnd w:id="60"/>
      <w:bookmarkEnd w:id="61"/>
      <w:r>
        <w:rPr>
          <w:rFonts w:ascii="黑体" w:eastAsia="黑体" w:hAnsi="黑体" w:hint="eastAsia"/>
          <w:b w:val="0"/>
          <w:color w:val="000000" w:themeColor="text1"/>
          <w:sz w:val="28"/>
          <w:szCs w:val="28"/>
        </w:rPr>
        <w:t>）及实践教学</w:t>
      </w:r>
      <w:bookmarkEnd w:id="62"/>
    </w:p>
    <w:p w:rsidR="001F2C71" w:rsidRDefault="00B1288E">
      <w:pPr>
        <w:spacing w:line="400" w:lineRule="exact"/>
        <w:ind w:firstLineChars="200" w:firstLine="480"/>
        <w:rPr>
          <w:rFonts w:asciiTheme="minorEastAsia" w:eastAsiaTheme="minorEastAsia" w:hAnsiTheme="minorEastAsia"/>
          <w:color w:val="000000" w:themeColor="text1"/>
          <w:sz w:val="24"/>
        </w:rPr>
      </w:pPr>
      <w:r>
        <w:rPr>
          <w:rFonts w:ascii="宋体" w:hAnsi="宋体" w:hint="eastAsia"/>
          <w:color w:val="000000" w:themeColor="text1"/>
          <w:sz w:val="24"/>
        </w:rPr>
        <w:t>学校按照成果导向（OBE）教育理念，在突出应用型人才培养特色，严把出口关的前提下，增强毕业论文（设计）的针对性、综合性、检验性和创新性，以提升学生认识问题的高度，拓展学生运用所学知识技能的宽度，加大学生研究问题的深度，提高学生完成论文（设计）的难度为目标，加大毕业论文（设计）管理力度。为进一步提高毕业论文（设计）质量和学生实践能力,学校采取了以下管理办法：</w:t>
      </w:r>
    </w:p>
    <w:p w:rsidR="001F2C71" w:rsidRDefault="00B1288E">
      <w:pPr>
        <w:spacing w:line="400" w:lineRule="exact"/>
        <w:ind w:firstLine="482"/>
        <w:rPr>
          <w:rFonts w:ascii="宋体" w:hAnsi="宋体"/>
          <w:color w:val="000000" w:themeColor="text1"/>
          <w:sz w:val="24"/>
        </w:rPr>
      </w:pPr>
      <w:r>
        <w:rPr>
          <w:rFonts w:ascii="宋体" w:hAnsi="宋体" w:hint="eastAsia"/>
          <w:b/>
          <w:color w:val="000000" w:themeColor="text1"/>
          <w:sz w:val="24"/>
        </w:rPr>
        <w:t>1.规范毕业论文（设计）撰写，严格过程管理。</w:t>
      </w:r>
      <w:r>
        <w:rPr>
          <w:rFonts w:ascii="宋体" w:hAnsi="宋体" w:hint="eastAsia"/>
          <w:color w:val="000000" w:themeColor="text1"/>
          <w:sz w:val="24"/>
        </w:rPr>
        <w:t>按照学校指导、二级学院主导的原则，由各学院根据应用型创新人才的培养目标要求，及新制定的改革方案及相关规范性文本，规范毕业论文（设计）撰写，加强毕业论文（设计）撰写过</w:t>
      </w:r>
      <w:r>
        <w:rPr>
          <w:rFonts w:ascii="宋体" w:hAnsi="宋体" w:hint="eastAsia"/>
          <w:color w:val="000000" w:themeColor="text1"/>
          <w:sz w:val="24"/>
        </w:rPr>
        <w:lastRenderedPageBreak/>
        <w:t>程管理。教务处毕业论文（设计）工作检查组、各二级学院毕业论文（设计）工作领导小组，严</w:t>
      </w:r>
      <w:r w:rsidRPr="00B1288E">
        <w:rPr>
          <w:rFonts w:ascii="宋体" w:hAnsi="宋体" w:hint="eastAsia"/>
          <w:color w:val="000000" w:themeColor="text1"/>
          <w:sz w:val="24"/>
        </w:rPr>
        <w:t>格按照论文管理流程和时间节点，组织选题、开题、检测、评阅、答辩、评优等工作。</w:t>
      </w:r>
    </w:p>
    <w:p w:rsidR="001F2C71" w:rsidRDefault="00B1288E">
      <w:pPr>
        <w:spacing w:line="400" w:lineRule="exact"/>
        <w:ind w:firstLineChars="200" w:firstLine="482"/>
        <w:rPr>
          <w:rFonts w:ascii="宋体" w:hAnsi="宋体"/>
          <w:color w:val="000000" w:themeColor="text1"/>
          <w:sz w:val="24"/>
        </w:rPr>
      </w:pPr>
      <w:r>
        <w:rPr>
          <w:rFonts w:ascii="宋体" w:hAnsi="宋体"/>
          <w:b/>
          <w:color w:val="000000" w:themeColor="text1"/>
          <w:sz w:val="24"/>
        </w:rPr>
        <w:t>2</w:t>
      </w:r>
      <w:r>
        <w:rPr>
          <w:rFonts w:ascii="宋体" w:hAnsi="宋体" w:hint="eastAsia"/>
          <w:b/>
          <w:color w:val="000000" w:themeColor="text1"/>
          <w:sz w:val="24"/>
        </w:rPr>
        <w:t>.利用现代信息技术，实现毕业论文（设计）科学管理。</w:t>
      </w:r>
      <w:r>
        <w:rPr>
          <w:rFonts w:ascii="宋体" w:hAnsi="宋体" w:hint="eastAsia"/>
          <w:color w:val="000000" w:themeColor="text1"/>
          <w:sz w:val="24"/>
        </w:rPr>
        <w:t>2020年初，疫情导致学生无法返校，教师不能当面指导学生进行论文修改工作、学生无法现场答辩，面对突发状况，学校制定紧急预案，指导师生利用网络平台开展论文撰写指导工作。5月中旬答辩期间，学校及各二级学院根据各专业特点经过精心设计及反复调试，利用多媒体教室</w:t>
      </w:r>
      <w:proofErr w:type="gramStart"/>
      <w:r>
        <w:rPr>
          <w:rFonts w:ascii="宋体" w:hAnsi="宋体" w:hint="eastAsia"/>
          <w:color w:val="000000" w:themeColor="text1"/>
          <w:sz w:val="24"/>
        </w:rPr>
        <w:t>和腾讯会议</w:t>
      </w:r>
      <w:proofErr w:type="gramEnd"/>
      <w:r>
        <w:rPr>
          <w:rFonts w:ascii="宋体" w:hAnsi="宋体" w:hint="eastAsia"/>
          <w:color w:val="000000" w:themeColor="text1"/>
          <w:sz w:val="24"/>
        </w:rPr>
        <w:t>平台，顺利完成了答辩工作。总结本届疫情期间毕业论文（设计）指导工作经验，根据学校审核评估及使用信息技术手段进行毕业论文（设计）创作和管理的需要，学校从2020年8月起引入“知网”毕业论文（设计）管理系统进行毕业论文（设计）指导、管理工作。</w:t>
      </w:r>
    </w:p>
    <w:p w:rsidR="001F2C71" w:rsidRDefault="00B1288E">
      <w:pPr>
        <w:spacing w:line="400" w:lineRule="exact"/>
        <w:ind w:firstLineChars="202" w:firstLine="487"/>
        <w:rPr>
          <w:rFonts w:ascii="宋体" w:hAnsi="宋体"/>
          <w:color w:val="000000" w:themeColor="text1"/>
          <w:sz w:val="24"/>
        </w:rPr>
      </w:pPr>
      <w:r>
        <w:rPr>
          <w:rFonts w:ascii="宋体" w:hAnsi="宋体"/>
          <w:b/>
          <w:color w:val="000000" w:themeColor="text1"/>
          <w:sz w:val="24"/>
        </w:rPr>
        <w:t>3</w:t>
      </w:r>
      <w:r>
        <w:rPr>
          <w:rFonts w:ascii="宋体" w:hAnsi="宋体" w:hint="eastAsia"/>
          <w:b/>
          <w:color w:val="000000" w:themeColor="text1"/>
          <w:sz w:val="24"/>
        </w:rPr>
        <w:t>.组织对教师和学生的培训。</w:t>
      </w:r>
      <w:r>
        <w:rPr>
          <w:rFonts w:ascii="宋体" w:hAnsi="宋体" w:hint="eastAsia"/>
          <w:color w:val="000000" w:themeColor="text1"/>
          <w:sz w:val="24"/>
        </w:rPr>
        <w:t>学校挑选学术研究能力强、工作认真负责的教师担任指导教师，组织培训指导教师及毕业生，让师生熟悉毕业论文（设计）创作阶段性工作内容及标准，熟悉毕业论文（设计）管理系统的操作流程，端正教师指导、学生撰写态度。要求毕业论文（设计）指导教师对学生在论文（设计）研究及撰写过程中进行悉心指导，定期检查、答疑和质疑，全面掌握学生论文（设计）开展进度和质量，确保指导及时到位。</w:t>
      </w:r>
    </w:p>
    <w:p w:rsidR="001F2C71" w:rsidRDefault="00B1288E">
      <w:pPr>
        <w:spacing w:line="400" w:lineRule="exact"/>
        <w:ind w:firstLineChars="200" w:firstLine="482"/>
        <w:rPr>
          <w:rFonts w:ascii="宋体" w:hAnsi="宋体"/>
          <w:color w:val="000000" w:themeColor="text1"/>
          <w:sz w:val="24"/>
        </w:rPr>
      </w:pPr>
      <w:r>
        <w:rPr>
          <w:rFonts w:ascii="宋体" w:hAnsi="宋体"/>
          <w:b/>
          <w:color w:val="000000" w:themeColor="text1"/>
          <w:sz w:val="24"/>
        </w:rPr>
        <w:t>4</w:t>
      </w:r>
      <w:r>
        <w:rPr>
          <w:rFonts w:ascii="宋体" w:hAnsi="宋体" w:hint="eastAsia"/>
          <w:b/>
          <w:color w:val="000000" w:themeColor="text1"/>
          <w:sz w:val="24"/>
        </w:rPr>
        <w:t>.严控学术不端。</w:t>
      </w:r>
      <w:r>
        <w:rPr>
          <w:rFonts w:ascii="宋体" w:hAnsi="宋体" w:hint="eastAsia"/>
          <w:color w:val="000000" w:themeColor="text1"/>
          <w:sz w:val="24"/>
        </w:rPr>
        <w:t>学校始终重视毕业论文（设计）学术诚信建设，为规范学术行为，鼓励学术创新，加强对我校本科生毕业论文（设计）的管理，制定了《大连艺术学院本科生毕业论文（设计）查重管理办法》。2020年我校</w:t>
      </w:r>
      <w:proofErr w:type="gramStart"/>
      <w:r>
        <w:rPr>
          <w:rFonts w:ascii="宋体" w:hAnsi="宋体" w:hint="eastAsia"/>
          <w:color w:val="000000" w:themeColor="text1"/>
          <w:sz w:val="24"/>
        </w:rPr>
        <w:t>包年购买</w:t>
      </w:r>
      <w:proofErr w:type="gramEnd"/>
      <w:r>
        <w:rPr>
          <w:rFonts w:ascii="宋体" w:hAnsi="宋体" w:hint="eastAsia"/>
          <w:color w:val="000000" w:themeColor="text1"/>
          <w:sz w:val="24"/>
        </w:rPr>
        <w:t>了“‘中国知网’大学生论文检测系统”对2020届毕业论文（设计）进行全员检测，有效地提高了毕业论文（设计）的质量及原创性。</w:t>
      </w:r>
    </w:p>
    <w:p w:rsidR="001F2C71" w:rsidRDefault="00B1288E">
      <w:pPr>
        <w:pStyle w:val="1"/>
        <w:spacing w:line="240" w:lineRule="auto"/>
        <w:rPr>
          <w:rFonts w:ascii="黑体" w:eastAsia="黑体" w:hAnsi="黑体"/>
          <w:b w:val="0"/>
          <w:sz w:val="28"/>
          <w:szCs w:val="28"/>
        </w:rPr>
      </w:pPr>
      <w:bookmarkStart w:id="63" w:name="_Toc353797415"/>
      <w:bookmarkStart w:id="64" w:name="_Toc353879569"/>
      <w:bookmarkStart w:id="65" w:name="_Toc353797563"/>
      <w:bookmarkStart w:id="66" w:name="_Toc26519"/>
      <w:r>
        <w:rPr>
          <w:rFonts w:ascii="黑体" w:eastAsia="黑体" w:hAnsi="黑体" w:hint="eastAsia"/>
          <w:b w:val="0"/>
          <w:sz w:val="28"/>
          <w:szCs w:val="28"/>
        </w:rPr>
        <w:t>（六）学生创新创业教育</w:t>
      </w:r>
      <w:bookmarkStart w:id="67" w:name="_Toc353797416"/>
      <w:bookmarkStart w:id="68" w:name="_Toc353797564"/>
      <w:bookmarkStart w:id="69" w:name="_Toc353879570"/>
      <w:bookmarkEnd w:id="63"/>
      <w:bookmarkEnd w:id="64"/>
      <w:bookmarkEnd w:id="65"/>
      <w:bookmarkEnd w:id="66"/>
    </w:p>
    <w:p w:rsidR="001F2C71" w:rsidRDefault="00B1288E">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围绕辽宁振兴发展和</w:t>
      </w:r>
      <w:proofErr w:type="gramStart"/>
      <w:r>
        <w:rPr>
          <w:rFonts w:ascii="宋体" w:hAnsi="宋体" w:hint="eastAsia"/>
          <w:color w:val="000000" w:themeColor="text1"/>
          <w:sz w:val="24"/>
        </w:rPr>
        <w:t>文创</w:t>
      </w:r>
      <w:proofErr w:type="gramEnd"/>
      <w:r>
        <w:rPr>
          <w:rFonts w:ascii="宋体" w:hAnsi="宋体" w:hint="eastAsia"/>
          <w:color w:val="000000" w:themeColor="text1"/>
          <w:sz w:val="24"/>
        </w:rPr>
        <w:t>产业人才需要，学校以服务区域文化产业发展为导向，不断建设“四大平台”，促进艺术实践创新性成果与社会服务、大</w:t>
      </w:r>
      <w:proofErr w:type="gramStart"/>
      <w:r>
        <w:rPr>
          <w:rFonts w:ascii="宋体" w:hAnsi="宋体" w:hint="eastAsia"/>
          <w:color w:val="000000" w:themeColor="text1"/>
          <w:sz w:val="24"/>
        </w:rPr>
        <w:t>创训练</w:t>
      </w:r>
      <w:proofErr w:type="gramEnd"/>
      <w:r>
        <w:rPr>
          <w:rFonts w:ascii="宋体" w:hAnsi="宋体" w:hint="eastAsia"/>
          <w:color w:val="000000" w:themeColor="text1"/>
          <w:sz w:val="24"/>
        </w:rPr>
        <w:t>计划、双创竞赛、校企合作直接对接，促进创新创业教育成果向文化产业和现代服务业转化。截至目前，</w:t>
      </w:r>
      <w:r>
        <w:rPr>
          <w:rFonts w:ascii="宋体" w:hAnsi="宋体" w:cs="宋体"/>
          <w:kern w:val="0"/>
          <w:sz w:val="24"/>
        </w:rPr>
        <w:t>共</w:t>
      </w:r>
      <w:r>
        <w:rPr>
          <w:rFonts w:ascii="宋体" w:hAnsi="宋体" w:cs="宋体" w:hint="eastAsia"/>
          <w:kern w:val="0"/>
          <w:sz w:val="24"/>
        </w:rPr>
        <w:t>有大学生创新创业训练计划项目</w:t>
      </w:r>
      <w:r>
        <w:rPr>
          <w:rFonts w:ascii="宋体" w:hAnsi="宋体" w:cs="宋体"/>
          <w:kern w:val="0"/>
          <w:sz w:val="24"/>
        </w:rPr>
        <w:t>国家级47项，省级171项，校级267项</w:t>
      </w:r>
      <w:r>
        <w:rPr>
          <w:rFonts w:ascii="宋体" w:hAnsi="宋体" w:cs="宋体" w:hint="eastAsia"/>
          <w:kern w:val="0"/>
          <w:sz w:val="24"/>
        </w:rPr>
        <w:t>。</w:t>
      </w:r>
    </w:p>
    <w:p w:rsidR="001F2C71" w:rsidRDefault="00B1288E">
      <w:pPr>
        <w:spacing w:line="400" w:lineRule="exact"/>
        <w:ind w:firstLineChars="200" w:firstLine="482"/>
        <w:rPr>
          <w:rFonts w:ascii="宋体" w:hAnsi="宋体"/>
          <w:color w:val="000000" w:themeColor="text1"/>
          <w:sz w:val="24"/>
        </w:rPr>
      </w:pPr>
      <w:r>
        <w:rPr>
          <w:rFonts w:ascii="宋体" w:hAnsi="宋体" w:hint="eastAsia"/>
          <w:b/>
          <w:color w:val="000000" w:themeColor="text1"/>
          <w:sz w:val="24"/>
        </w:rPr>
        <w:t>1.“5个一体化”双创实践平台。</w:t>
      </w:r>
      <w:r>
        <w:rPr>
          <w:rFonts w:ascii="宋体" w:hAnsi="宋体" w:hint="eastAsia"/>
          <w:color w:val="000000" w:themeColor="text1"/>
          <w:sz w:val="24"/>
        </w:rPr>
        <w:t>构建三个课堂联动下“5个一体化”双创实践平台，</w:t>
      </w:r>
      <w:proofErr w:type="gramStart"/>
      <w:r>
        <w:rPr>
          <w:rFonts w:ascii="宋体" w:hAnsi="宋体" w:hint="eastAsia"/>
          <w:color w:val="000000" w:themeColor="text1"/>
          <w:sz w:val="24"/>
        </w:rPr>
        <w:t>集成多元</w:t>
      </w:r>
      <w:proofErr w:type="gramEnd"/>
      <w:r>
        <w:rPr>
          <w:rFonts w:ascii="宋体" w:hAnsi="宋体" w:hint="eastAsia"/>
          <w:color w:val="000000" w:themeColor="text1"/>
          <w:sz w:val="24"/>
        </w:rPr>
        <w:t>项目群，通过工作室、实训室和舞台团体开展跨专业协同创新，在艺术实践和社会服务过程中，全方位培养学生创新创业能力。</w:t>
      </w:r>
    </w:p>
    <w:p w:rsidR="001F2C71" w:rsidRDefault="00B1288E">
      <w:pPr>
        <w:spacing w:line="400" w:lineRule="exact"/>
        <w:ind w:firstLineChars="200" w:firstLine="482"/>
        <w:rPr>
          <w:rFonts w:ascii="宋体" w:hAnsi="宋体"/>
          <w:color w:val="000000" w:themeColor="text1"/>
          <w:sz w:val="24"/>
        </w:rPr>
      </w:pPr>
      <w:r>
        <w:rPr>
          <w:rFonts w:ascii="宋体" w:hAnsi="宋体" w:hint="eastAsia"/>
          <w:b/>
          <w:noProof/>
          <w:color w:val="000000" w:themeColor="text1"/>
          <w:sz w:val="24"/>
        </w:rPr>
        <w:lastRenderedPageBreak/>
        <w:drawing>
          <wp:anchor distT="0" distB="0" distL="114300" distR="114300" simplePos="0" relativeHeight="251663360" behindDoc="0" locked="0" layoutInCell="1" allowOverlap="1">
            <wp:simplePos x="0" y="0"/>
            <wp:positionH relativeFrom="column">
              <wp:posOffset>241300</wp:posOffset>
            </wp:positionH>
            <wp:positionV relativeFrom="paragraph">
              <wp:posOffset>24765</wp:posOffset>
            </wp:positionV>
            <wp:extent cx="4837430" cy="2089785"/>
            <wp:effectExtent l="19050" t="0" r="1270" b="0"/>
            <wp:wrapTopAndBottom/>
            <wp:docPr id="6" name="图片 2" descr="C:\Users\Dell\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Dell\Desktop\图片2.png图片2"/>
                    <pic:cNvPicPr>
                      <a:picLocks noChangeAspect="1"/>
                    </pic:cNvPicPr>
                  </pic:nvPicPr>
                  <pic:blipFill>
                    <a:blip r:embed="rId11"/>
                    <a:srcRect/>
                    <a:stretch>
                      <a:fillRect/>
                    </a:stretch>
                  </pic:blipFill>
                  <pic:spPr>
                    <a:xfrm>
                      <a:off x="0" y="0"/>
                      <a:ext cx="4837430" cy="2089785"/>
                    </a:xfrm>
                    <a:prstGeom prst="rect">
                      <a:avLst/>
                    </a:prstGeom>
                  </pic:spPr>
                </pic:pic>
              </a:graphicData>
            </a:graphic>
          </wp:anchor>
        </w:drawing>
      </w:r>
      <w:r>
        <w:rPr>
          <w:rFonts w:ascii="宋体" w:hAnsi="宋体" w:hint="eastAsia"/>
          <w:b/>
          <w:color w:val="000000" w:themeColor="text1"/>
          <w:sz w:val="24"/>
        </w:rPr>
        <w:t>2.“政校企联合体”双创共建平台。</w:t>
      </w:r>
      <w:r>
        <w:rPr>
          <w:rFonts w:ascii="宋体" w:hAnsi="宋体" w:hint="eastAsia"/>
          <w:color w:val="000000" w:themeColor="text1"/>
          <w:sz w:val="24"/>
        </w:rPr>
        <w:t>成立大艺至</w:t>
      </w:r>
      <w:proofErr w:type="gramStart"/>
      <w:r>
        <w:rPr>
          <w:rFonts w:ascii="宋体" w:hAnsi="宋体" w:hint="eastAsia"/>
          <w:color w:val="000000" w:themeColor="text1"/>
          <w:sz w:val="24"/>
        </w:rPr>
        <w:t>臻</w:t>
      </w:r>
      <w:proofErr w:type="gramEnd"/>
      <w:r>
        <w:rPr>
          <w:rFonts w:ascii="宋体" w:hAnsi="宋体" w:hint="eastAsia"/>
          <w:color w:val="000000" w:themeColor="text1"/>
          <w:sz w:val="24"/>
        </w:rPr>
        <w:t>创新合作组织，整合全国高校、文创中小企业、当地政府单位，共同参与、共享资源，开展科研、实践、服务等创新创业活动，促进学科、人才和企业间的产教融合。大艺至</w:t>
      </w:r>
      <w:proofErr w:type="gramStart"/>
      <w:r>
        <w:rPr>
          <w:rFonts w:ascii="宋体" w:hAnsi="宋体" w:hint="eastAsia"/>
          <w:color w:val="000000" w:themeColor="text1"/>
          <w:sz w:val="24"/>
        </w:rPr>
        <w:t>臻</w:t>
      </w:r>
      <w:proofErr w:type="gramEnd"/>
      <w:r>
        <w:rPr>
          <w:rFonts w:ascii="宋体" w:hAnsi="宋体" w:hint="eastAsia"/>
          <w:color w:val="000000" w:themeColor="text1"/>
          <w:sz w:val="24"/>
        </w:rPr>
        <w:t>创新合作组织目前分别与海峡两岸文</w:t>
      </w:r>
      <w:proofErr w:type="gramStart"/>
      <w:r>
        <w:rPr>
          <w:rFonts w:ascii="宋体" w:hAnsi="宋体" w:hint="eastAsia"/>
          <w:color w:val="000000" w:themeColor="text1"/>
          <w:sz w:val="24"/>
        </w:rPr>
        <w:t>创产业</w:t>
      </w:r>
      <w:proofErr w:type="gramEnd"/>
      <w:r>
        <w:rPr>
          <w:rFonts w:ascii="宋体" w:hAnsi="宋体" w:hint="eastAsia"/>
          <w:color w:val="000000" w:themeColor="text1"/>
          <w:sz w:val="24"/>
        </w:rPr>
        <w:t>高校研究联盟、辽宁广播电视集团、大连市公共文化服务中心等签署战略合作协议；目前举办5届“大艺至</w:t>
      </w:r>
      <w:proofErr w:type="gramStart"/>
      <w:r>
        <w:rPr>
          <w:rFonts w:ascii="宋体" w:hAnsi="宋体" w:hint="eastAsia"/>
          <w:color w:val="000000" w:themeColor="text1"/>
          <w:sz w:val="24"/>
        </w:rPr>
        <w:t>臻</w:t>
      </w:r>
      <w:proofErr w:type="gramEnd"/>
      <w:r>
        <w:rPr>
          <w:rFonts w:ascii="宋体" w:hAnsi="宋体" w:hint="eastAsia"/>
          <w:color w:val="000000" w:themeColor="text1"/>
          <w:sz w:val="24"/>
        </w:rPr>
        <w:t>”</w:t>
      </w:r>
      <w:proofErr w:type="gramStart"/>
      <w:r>
        <w:rPr>
          <w:rFonts w:ascii="宋体" w:hAnsi="宋体" w:hint="eastAsia"/>
          <w:color w:val="000000" w:themeColor="text1"/>
          <w:sz w:val="24"/>
        </w:rPr>
        <w:t>品牌文</w:t>
      </w:r>
      <w:proofErr w:type="gramEnd"/>
      <w:r>
        <w:rPr>
          <w:rFonts w:ascii="宋体" w:hAnsi="宋体" w:hint="eastAsia"/>
          <w:color w:val="000000" w:themeColor="text1"/>
          <w:sz w:val="24"/>
        </w:rPr>
        <w:t>创大赛，3届双创论坛，4期创业与就业教师高级研修班。</w:t>
      </w:r>
    </w:p>
    <w:p w:rsidR="001F2C71" w:rsidRDefault="00B1288E">
      <w:pPr>
        <w:spacing w:line="400" w:lineRule="exact"/>
        <w:ind w:firstLineChars="200" w:firstLine="482"/>
        <w:rPr>
          <w:rFonts w:ascii="宋体" w:hAnsi="宋体"/>
          <w:color w:val="000000" w:themeColor="text1"/>
          <w:sz w:val="24"/>
        </w:rPr>
      </w:pPr>
      <w:r>
        <w:rPr>
          <w:rFonts w:ascii="宋体" w:hAnsi="宋体" w:hint="eastAsia"/>
          <w:b/>
          <w:color w:val="000000" w:themeColor="text1"/>
          <w:sz w:val="24"/>
        </w:rPr>
        <w:t>3.“文化IP矩阵”创新研发平台。</w:t>
      </w:r>
      <w:r>
        <w:rPr>
          <w:rFonts w:ascii="宋体" w:hAnsi="宋体" w:hint="eastAsia"/>
          <w:color w:val="000000" w:themeColor="text1"/>
          <w:sz w:val="24"/>
        </w:rPr>
        <w:t>学校致力于</w:t>
      </w:r>
      <w:r>
        <w:rPr>
          <w:rFonts w:ascii="宋体" w:hAnsi="宋体"/>
          <w:color w:val="000000" w:themeColor="text1"/>
          <w:sz w:val="24"/>
        </w:rPr>
        <w:t>文创品牌</w:t>
      </w:r>
      <w:r>
        <w:rPr>
          <w:rFonts w:ascii="宋体" w:hAnsi="宋体" w:hint="eastAsia"/>
          <w:color w:val="000000" w:themeColor="text1"/>
          <w:sz w:val="24"/>
        </w:rPr>
        <w:t>开发，以品牌IP化构建文化IP矩阵，如</w:t>
      </w:r>
      <w:r>
        <w:rPr>
          <w:rFonts w:ascii="宋体" w:hAnsi="宋体"/>
          <w:color w:val="000000" w:themeColor="text1"/>
          <w:sz w:val="24"/>
        </w:rPr>
        <w:t>“大艺至</w:t>
      </w:r>
      <w:proofErr w:type="gramStart"/>
      <w:r>
        <w:rPr>
          <w:rFonts w:ascii="宋体" w:hAnsi="宋体"/>
          <w:color w:val="000000" w:themeColor="text1"/>
          <w:sz w:val="24"/>
        </w:rPr>
        <w:t>臻</w:t>
      </w:r>
      <w:proofErr w:type="gramEnd"/>
      <w:r>
        <w:rPr>
          <w:rFonts w:ascii="宋体" w:hAnsi="宋体"/>
          <w:color w:val="000000" w:themeColor="text1"/>
          <w:sz w:val="24"/>
        </w:rPr>
        <w:t>”“晒艺”“凤凰市集”</w:t>
      </w:r>
      <w:r>
        <w:rPr>
          <w:rFonts w:ascii="宋体" w:hAnsi="宋体" w:hint="eastAsia"/>
          <w:color w:val="000000" w:themeColor="text1"/>
          <w:sz w:val="24"/>
        </w:rPr>
        <w:t>等，形成了产学研成果的线上线下转化平台</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大艺至</w:t>
      </w:r>
      <w:proofErr w:type="gramStart"/>
      <w:r>
        <w:rPr>
          <w:rFonts w:ascii="宋体" w:hAnsi="宋体"/>
          <w:color w:val="000000" w:themeColor="text1"/>
          <w:sz w:val="24"/>
        </w:rPr>
        <w:t>臻</w:t>
      </w:r>
      <w:proofErr w:type="gramEnd"/>
      <w:r>
        <w:rPr>
          <w:rFonts w:ascii="宋体" w:hAnsi="宋体" w:hint="eastAsia"/>
          <w:color w:val="000000" w:themeColor="text1"/>
          <w:sz w:val="24"/>
        </w:rPr>
        <w:t>”专门服务于</w:t>
      </w:r>
      <w:proofErr w:type="gramStart"/>
      <w:r>
        <w:rPr>
          <w:rFonts w:ascii="宋体" w:hAnsi="宋体"/>
          <w:color w:val="000000" w:themeColor="text1"/>
          <w:sz w:val="24"/>
        </w:rPr>
        <w:t>大学生创客</w:t>
      </w:r>
      <w:r>
        <w:rPr>
          <w:rFonts w:ascii="宋体" w:hAnsi="宋体" w:hint="eastAsia"/>
          <w:color w:val="000000" w:themeColor="text1"/>
          <w:sz w:val="24"/>
        </w:rPr>
        <w:t>群体</w:t>
      </w:r>
      <w:proofErr w:type="gramEnd"/>
      <w:r>
        <w:rPr>
          <w:rFonts w:ascii="宋体" w:hAnsi="宋体" w:hint="eastAsia"/>
          <w:color w:val="000000" w:themeColor="text1"/>
          <w:sz w:val="24"/>
        </w:rPr>
        <w:t>的成果转化。在大连“柏威年”核心商圈和星</w:t>
      </w:r>
      <w:proofErr w:type="gramStart"/>
      <w:r>
        <w:rPr>
          <w:rFonts w:ascii="宋体" w:hAnsi="宋体" w:hint="eastAsia"/>
          <w:color w:val="000000" w:themeColor="text1"/>
          <w:sz w:val="24"/>
        </w:rPr>
        <w:t>海旅游商</w:t>
      </w:r>
      <w:proofErr w:type="gramEnd"/>
      <w:r>
        <w:rPr>
          <w:rFonts w:ascii="宋体" w:hAnsi="宋体" w:hint="eastAsia"/>
          <w:color w:val="000000" w:themeColor="text1"/>
          <w:sz w:val="24"/>
        </w:rPr>
        <w:t>圈已开设了线下体验店，展售师生创新成果及已转化的文创商品，目前经营校园公仔、大连印象、滩玩、大运大连、辽宁</w:t>
      </w:r>
      <w:proofErr w:type="gramStart"/>
      <w:r>
        <w:rPr>
          <w:rFonts w:ascii="宋体" w:hAnsi="宋体" w:hint="eastAsia"/>
          <w:color w:val="000000" w:themeColor="text1"/>
          <w:sz w:val="24"/>
        </w:rPr>
        <w:t>非遗等十几个</w:t>
      </w:r>
      <w:proofErr w:type="gramEnd"/>
      <w:r>
        <w:rPr>
          <w:rFonts w:ascii="宋体" w:hAnsi="宋体" w:hint="eastAsia"/>
          <w:color w:val="000000" w:themeColor="text1"/>
          <w:sz w:val="24"/>
        </w:rPr>
        <w:t>系列、400余种文</w:t>
      </w:r>
      <w:proofErr w:type="gramStart"/>
      <w:r>
        <w:rPr>
          <w:rFonts w:ascii="宋体" w:hAnsi="宋体" w:hint="eastAsia"/>
          <w:color w:val="000000" w:themeColor="text1"/>
          <w:sz w:val="24"/>
        </w:rPr>
        <w:t>创伴手</w:t>
      </w:r>
      <w:proofErr w:type="gramEnd"/>
      <w:r>
        <w:rPr>
          <w:rFonts w:ascii="宋体" w:hAnsi="宋体" w:hint="eastAsia"/>
          <w:color w:val="000000" w:themeColor="text1"/>
          <w:sz w:val="24"/>
        </w:rPr>
        <w:t>礼，对接沈阳、</w:t>
      </w:r>
      <w:proofErr w:type="gramStart"/>
      <w:r>
        <w:rPr>
          <w:rFonts w:ascii="宋体" w:hAnsi="宋体" w:hint="eastAsia"/>
          <w:color w:val="000000" w:themeColor="text1"/>
          <w:sz w:val="24"/>
        </w:rPr>
        <w:t>大连文旅产业</w:t>
      </w:r>
      <w:proofErr w:type="gramEnd"/>
      <w:r>
        <w:rPr>
          <w:rFonts w:ascii="宋体" w:hAnsi="宋体" w:hint="eastAsia"/>
          <w:color w:val="000000" w:themeColor="text1"/>
          <w:sz w:val="24"/>
        </w:rPr>
        <w:t>，颇受市场欢迎；“</w:t>
      </w:r>
      <w:r>
        <w:rPr>
          <w:rFonts w:ascii="宋体" w:hAnsi="宋体"/>
          <w:color w:val="000000" w:themeColor="text1"/>
          <w:sz w:val="24"/>
        </w:rPr>
        <w:t>晒艺</w:t>
      </w:r>
      <w:r>
        <w:rPr>
          <w:rFonts w:ascii="宋体" w:hAnsi="宋体" w:hint="eastAsia"/>
          <w:color w:val="000000" w:themeColor="text1"/>
          <w:sz w:val="24"/>
        </w:rPr>
        <w:t>”</w:t>
      </w:r>
      <w:r>
        <w:rPr>
          <w:rFonts w:ascii="宋体" w:hAnsi="宋体"/>
          <w:color w:val="000000" w:themeColor="text1"/>
          <w:sz w:val="24"/>
        </w:rPr>
        <w:t>是</w:t>
      </w:r>
      <w:r>
        <w:rPr>
          <w:rFonts w:ascii="宋体" w:hAnsi="宋体" w:hint="eastAsia"/>
          <w:color w:val="000000" w:themeColor="text1"/>
          <w:sz w:val="24"/>
        </w:rPr>
        <w:t>文创商品、艺术品及双创实践的</w:t>
      </w:r>
      <w:r>
        <w:rPr>
          <w:rFonts w:ascii="宋体" w:hAnsi="宋体"/>
          <w:color w:val="000000" w:themeColor="text1"/>
          <w:sz w:val="24"/>
        </w:rPr>
        <w:t>网上交易平台。专为全国高校艺术专业师生提供艺术创作展示、整合营销策划、经纪代理服务的</w:t>
      </w:r>
      <w:proofErr w:type="gramStart"/>
      <w:r>
        <w:rPr>
          <w:rFonts w:ascii="宋体" w:hAnsi="宋体"/>
          <w:color w:val="000000" w:themeColor="text1"/>
          <w:sz w:val="24"/>
        </w:rPr>
        <w:t>微信公众</w:t>
      </w:r>
      <w:proofErr w:type="gramEnd"/>
      <w:r>
        <w:rPr>
          <w:rFonts w:ascii="宋体" w:hAnsi="宋体"/>
          <w:color w:val="000000" w:themeColor="text1"/>
          <w:sz w:val="24"/>
        </w:rPr>
        <w:t>平台和艺术商城。</w:t>
      </w:r>
      <w:r>
        <w:rPr>
          <w:rFonts w:ascii="宋体" w:hAnsi="宋体" w:hint="eastAsia"/>
          <w:color w:val="000000" w:themeColor="text1"/>
          <w:sz w:val="24"/>
        </w:rPr>
        <w:t xml:space="preserve"> “</w:t>
      </w:r>
      <w:r>
        <w:rPr>
          <w:rFonts w:ascii="宋体" w:hAnsi="宋体"/>
          <w:color w:val="000000" w:themeColor="text1"/>
          <w:sz w:val="24"/>
        </w:rPr>
        <w:t>凤凰市集</w:t>
      </w:r>
      <w:r>
        <w:rPr>
          <w:rFonts w:ascii="宋体" w:hAnsi="宋体" w:hint="eastAsia"/>
          <w:color w:val="000000" w:themeColor="text1"/>
          <w:sz w:val="24"/>
        </w:rPr>
        <w:t>”</w:t>
      </w:r>
      <w:r>
        <w:rPr>
          <w:rFonts w:ascii="宋体" w:hAnsi="宋体"/>
          <w:color w:val="000000" w:themeColor="text1"/>
          <w:sz w:val="24"/>
        </w:rPr>
        <w:t>是大连地区最具影响力和知名度的文创市集品牌。以精巧的文</w:t>
      </w:r>
      <w:proofErr w:type="gramStart"/>
      <w:r>
        <w:rPr>
          <w:rFonts w:ascii="宋体" w:hAnsi="宋体"/>
          <w:color w:val="000000" w:themeColor="text1"/>
          <w:sz w:val="24"/>
        </w:rPr>
        <w:t>创商品</w:t>
      </w:r>
      <w:proofErr w:type="gramEnd"/>
      <w:r>
        <w:rPr>
          <w:rFonts w:ascii="宋体" w:hAnsi="宋体"/>
          <w:color w:val="000000" w:themeColor="text1"/>
          <w:sz w:val="24"/>
        </w:rPr>
        <w:t>为亮点，构建了分享、跨界、娱乐、消费 一体化的</w:t>
      </w:r>
      <w:proofErr w:type="gramStart"/>
      <w:r>
        <w:rPr>
          <w:rFonts w:ascii="宋体" w:hAnsi="宋体"/>
          <w:color w:val="000000" w:themeColor="text1"/>
          <w:sz w:val="24"/>
        </w:rPr>
        <w:t>多元业</w:t>
      </w:r>
      <w:proofErr w:type="gramEnd"/>
      <w:r>
        <w:rPr>
          <w:rFonts w:ascii="宋体" w:hAnsi="宋体"/>
          <w:color w:val="000000" w:themeColor="text1"/>
          <w:sz w:val="24"/>
        </w:rPr>
        <w:t>态集成平台，为市民提供自由开放的文化体验空间，激发文化消费，</w:t>
      </w:r>
      <w:r>
        <w:rPr>
          <w:rFonts w:ascii="宋体" w:hAnsi="宋体" w:hint="eastAsia"/>
          <w:color w:val="000000" w:themeColor="text1"/>
          <w:sz w:val="24"/>
        </w:rPr>
        <w:t>目前已成功举办百余场</w:t>
      </w:r>
      <w:r>
        <w:rPr>
          <w:rFonts w:ascii="宋体" w:hAnsi="宋体"/>
          <w:color w:val="000000" w:themeColor="text1"/>
          <w:sz w:val="24"/>
        </w:rPr>
        <w:t>。</w:t>
      </w:r>
    </w:p>
    <w:p w:rsidR="001F2C71" w:rsidRDefault="00B1288E">
      <w:pPr>
        <w:spacing w:line="400" w:lineRule="exact"/>
        <w:ind w:firstLineChars="200" w:firstLine="482"/>
        <w:rPr>
          <w:rFonts w:ascii="宋体" w:hAnsi="宋体"/>
          <w:color w:val="000000" w:themeColor="text1"/>
          <w:sz w:val="24"/>
        </w:rPr>
      </w:pPr>
      <w:r>
        <w:rPr>
          <w:rFonts w:ascii="宋体" w:hAnsi="宋体" w:hint="eastAsia"/>
          <w:b/>
          <w:color w:val="000000" w:themeColor="text1"/>
          <w:sz w:val="24"/>
        </w:rPr>
        <w:t>4.艺术科技项目孵化平台。</w:t>
      </w:r>
      <w:r>
        <w:rPr>
          <w:rFonts w:ascii="宋体" w:hAnsi="宋体" w:hint="eastAsia"/>
          <w:color w:val="000000" w:themeColor="text1"/>
          <w:sz w:val="24"/>
        </w:rPr>
        <w:t>大艺</w:t>
      </w:r>
      <w:r>
        <w:rPr>
          <w:rFonts w:ascii="宋体" w:hAnsi="宋体"/>
          <w:color w:val="000000" w:themeColor="text1"/>
          <w:sz w:val="24"/>
        </w:rPr>
        <w:t>文化科技</w:t>
      </w:r>
      <w:proofErr w:type="gramStart"/>
      <w:r>
        <w:rPr>
          <w:rFonts w:ascii="宋体" w:hAnsi="宋体"/>
          <w:color w:val="000000" w:themeColor="text1"/>
          <w:sz w:val="24"/>
        </w:rPr>
        <w:t>创意园</w:t>
      </w:r>
      <w:proofErr w:type="gramEnd"/>
      <w:r>
        <w:rPr>
          <w:rFonts w:ascii="宋体" w:hAnsi="宋体"/>
          <w:color w:val="000000" w:themeColor="text1"/>
          <w:sz w:val="24"/>
        </w:rPr>
        <w:t>2014年</w:t>
      </w:r>
      <w:r>
        <w:rPr>
          <w:rFonts w:ascii="宋体" w:hAnsi="宋体" w:hint="eastAsia"/>
          <w:color w:val="000000" w:themeColor="text1"/>
          <w:sz w:val="24"/>
        </w:rPr>
        <w:t>成立</w:t>
      </w:r>
      <w:r>
        <w:rPr>
          <w:rFonts w:ascii="宋体" w:hAnsi="宋体"/>
          <w:color w:val="000000" w:themeColor="text1"/>
          <w:sz w:val="24"/>
        </w:rPr>
        <w:t>，重点引入艺术科技、新媒体技术、</w:t>
      </w:r>
      <w:r>
        <w:rPr>
          <w:rFonts w:ascii="宋体" w:hAnsi="宋体" w:hint="eastAsia"/>
          <w:color w:val="000000" w:themeColor="text1"/>
          <w:sz w:val="24"/>
        </w:rPr>
        <w:t>电子商务企业和创业项目</w:t>
      </w:r>
      <w:r>
        <w:rPr>
          <w:rFonts w:ascii="宋体" w:hAnsi="宋体"/>
          <w:color w:val="000000" w:themeColor="text1"/>
          <w:sz w:val="24"/>
        </w:rPr>
        <w:t>，</w:t>
      </w:r>
      <w:r>
        <w:rPr>
          <w:rFonts w:ascii="宋体" w:hAnsi="宋体" w:hint="eastAsia"/>
          <w:color w:val="000000" w:themeColor="text1"/>
          <w:sz w:val="24"/>
        </w:rPr>
        <w:t>搭建了人才链、创新链、产业链融合的创新创业成果转化平台，为大学生创业项目提供一站式服务，近三年园区累计产值9465万元。</w:t>
      </w:r>
    </w:p>
    <w:p w:rsidR="001F2C71" w:rsidRDefault="00B1288E">
      <w:pPr>
        <w:pStyle w:val="1"/>
        <w:spacing w:line="240" w:lineRule="auto"/>
        <w:rPr>
          <w:rFonts w:ascii="黑体" w:eastAsia="黑体" w:hAnsi="黑体"/>
          <w:b w:val="0"/>
          <w:kern w:val="0"/>
          <w:sz w:val="30"/>
          <w:szCs w:val="30"/>
        </w:rPr>
      </w:pPr>
      <w:bookmarkStart w:id="70" w:name="_Toc661"/>
      <w:r>
        <w:rPr>
          <w:rFonts w:ascii="黑体" w:eastAsia="黑体" w:hAnsi="黑体" w:hint="eastAsia"/>
          <w:b w:val="0"/>
          <w:kern w:val="0"/>
          <w:sz w:val="30"/>
          <w:szCs w:val="30"/>
        </w:rPr>
        <w:t>四、专业培养能力</w:t>
      </w:r>
      <w:bookmarkEnd w:id="70"/>
    </w:p>
    <w:p w:rsidR="001F2C71" w:rsidRDefault="00B1288E">
      <w:pPr>
        <w:spacing w:line="400" w:lineRule="exact"/>
        <w:ind w:firstLineChars="200" w:firstLine="480"/>
        <w:rPr>
          <w:rFonts w:ascii="宋体" w:hAnsi="宋体" w:cs="仿宋_GB2312"/>
          <w:sz w:val="24"/>
        </w:rPr>
      </w:pPr>
      <w:r>
        <w:rPr>
          <w:rFonts w:ascii="宋体" w:hAnsi="宋体" w:cs="仿宋_GB2312" w:hint="eastAsia"/>
          <w:sz w:val="24"/>
        </w:rPr>
        <w:t>围绕应用型人才培养目标，结合应用型试点高校建设，学校在2019-2020</w:t>
      </w:r>
      <w:r>
        <w:rPr>
          <w:rFonts w:ascii="宋体" w:hAnsi="宋体" w:cs="仿宋_GB2312" w:hint="eastAsia"/>
          <w:sz w:val="24"/>
        </w:rPr>
        <w:lastRenderedPageBreak/>
        <w:t>学年从以下几方面着重提高了专业培养能力：</w:t>
      </w:r>
    </w:p>
    <w:p w:rsidR="001F2C71" w:rsidRDefault="00B1288E">
      <w:pPr>
        <w:pStyle w:val="1"/>
        <w:numPr>
          <w:ilvl w:val="0"/>
          <w:numId w:val="2"/>
        </w:numPr>
        <w:spacing w:line="240" w:lineRule="auto"/>
        <w:rPr>
          <w:rFonts w:ascii="黑体" w:eastAsia="黑体" w:hAnsi="黑体"/>
          <w:b w:val="0"/>
          <w:sz w:val="28"/>
          <w:szCs w:val="28"/>
        </w:rPr>
      </w:pPr>
      <w:bookmarkStart w:id="71" w:name="_Toc7178"/>
      <w:r>
        <w:rPr>
          <w:rFonts w:ascii="黑体" w:eastAsia="黑体" w:hAnsi="黑体" w:hint="eastAsia"/>
          <w:b w:val="0"/>
          <w:sz w:val="28"/>
          <w:szCs w:val="28"/>
        </w:rPr>
        <w:t>教学基本状态数据</w:t>
      </w:r>
      <w:bookmarkEnd w:id="71"/>
    </w:p>
    <w:p w:rsidR="001F2C71" w:rsidRDefault="00B1288E">
      <w:pPr>
        <w:spacing w:line="400" w:lineRule="exact"/>
        <w:ind w:firstLineChars="200" w:firstLine="420"/>
        <w:rPr>
          <w:rFonts w:ascii="宋体" w:hAnsi="宋体"/>
          <w:color w:val="000000" w:themeColor="text1"/>
          <w:sz w:val="24"/>
          <w:highlight w:val="magenta"/>
        </w:rPr>
      </w:pPr>
      <w:r>
        <w:rPr>
          <w:rFonts w:hint="eastAsia"/>
        </w:rPr>
        <w:t xml:space="preserve"> </w:t>
      </w:r>
      <w:r>
        <w:rPr>
          <w:rFonts w:ascii="宋体" w:hAnsi="宋体" w:cs="宋体"/>
          <w:sz w:val="24"/>
        </w:rPr>
        <w:t>学校高度重视本科教学工作，以提高教学质量为根本，</w:t>
      </w:r>
      <w:r>
        <w:rPr>
          <w:rFonts w:ascii="宋体" w:hAnsi="宋体" w:cs="宋体" w:hint="eastAsia"/>
          <w:sz w:val="24"/>
        </w:rPr>
        <w:t>加大教学经费保障，</w:t>
      </w:r>
      <w:r>
        <w:rPr>
          <w:rFonts w:ascii="宋体" w:hAnsi="宋体" w:hint="eastAsia"/>
          <w:color w:val="000000" w:themeColor="text1"/>
          <w:sz w:val="24"/>
        </w:rPr>
        <w:t>全年教学日常运行支出3077.93万元</w:t>
      </w:r>
      <w:r>
        <w:rPr>
          <w:rFonts w:ascii="宋体" w:hAnsi="宋体" w:hint="eastAsia"/>
          <w:sz w:val="24"/>
        </w:rPr>
        <w:t>。</w:t>
      </w:r>
      <w:r>
        <w:rPr>
          <w:rFonts w:ascii="宋体" w:hAnsi="宋体" w:cs="仿宋_GB2312" w:hint="eastAsia"/>
          <w:sz w:val="24"/>
        </w:rPr>
        <w:t>2019年,学校新增教学仪器设备总额749.6808万元，教学设备总值7475.1693万元。</w:t>
      </w:r>
      <w:r>
        <w:rPr>
          <w:rFonts w:ascii="宋体" w:hAnsi="宋体" w:hint="eastAsia"/>
          <w:color w:val="000000" w:themeColor="text1"/>
          <w:sz w:val="24"/>
        </w:rPr>
        <w:t>加大师资队伍建设的力度，不断提高教师整体素质，各专业专任教师</w:t>
      </w:r>
      <w:r>
        <w:rPr>
          <w:rFonts w:ascii="宋体" w:hAnsi="宋体"/>
          <w:color w:val="000000" w:themeColor="text1"/>
          <w:sz w:val="24"/>
        </w:rPr>
        <w:t>526</w:t>
      </w:r>
      <w:r>
        <w:rPr>
          <w:rFonts w:ascii="宋体" w:hAnsi="宋体" w:hint="eastAsia"/>
          <w:color w:val="000000" w:themeColor="text1"/>
          <w:sz w:val="24"/>
        </w:rPr>
        <w:t>人，其中具有行业经历教师总数</w:t>
      </w:r>
      <w:r>
        <w:rPr>
          <w:rFonts w:ascii="宋体" w:hAnsi="宋体"/>
          <w:color w:val="000000" w:themeColor="text1"/>
          <w:sz w:val="24"/>
        </w:rPr>
        <w:t>222</w:t>
      </w:r>
      <w:r>
        <w:rPr>
          <w:rFonts w:ascii="宋体" w:hAnsi="宋体" w:hint="eastAsia"/>
          <w:color w:val="000000" w:themeColor="text1"/>
          <w:sz w:val="24"/>
        </w:rPr>
        <w:t>人，</w:t>
      </w:r>
      <w:r w:rsidR="008E0AB2">
        <w:rPr>
          <w:rFonts w:ascii="宋体" w:hAnsi="宋体" w:hint="eastAsia"/>
          <w:color w:val="000000" w:themeColor="text1"/>
          <w:sz w:val="24"/>
        </w:rPr>
        <w:t>“双师双能型”</w:t>
      </w:r>
      <w:r>
        <w:rPr>
          <w:rFonts w:ascii="宋体" w:hAnsi="宋体" w:hint="eastAsia"/>
          <w:color w:val="000000" w:themeColor="text1"/>
          <w:sz w:val="24"/>
        </w:rPr>
        <w:t>教师</w:t>
      </w:r>
      <w:r>
        <w:rPr>
          <w:rFonts w:ascii="宋体" w:hAnsi="宋体"/>
          <w:color w:val="000000" w:themeColor="text1"/>
          <w:sz w:val="24"/>
        </w:rPr>
        <w:t>270</w:t>
      </w:r>
      <w:r>
        <w:rPr>
          <w:rFonts w:ascii="宋体" w:hAnsi="宋体" w:hint="eastAsia"/>
          <w:color w:val="000000" w:themeColor="text1"/>
          <w:sz w:val="24"/>
        </w:rPr>
        <w:t>人，</w:t>
      </w:r>
      <w:r>
        <w:rPr>
          <w:rFonts w:ascii="宋体" w:hAnsi="宋体"/>
          <w:color w:val="000000" w:themeColor="text1"/>
          <w:sz w:val="24"/>
        </w:rPr>
        <w:t>45</w:t>
      </w:r>
      <w:r>
        <w:rPr>
          <w:rFonts w:ascii="宋体" w:hAnsi="宋体" w:hint="eastAsia"/>
          <w:color w:val="000000" w:themeColor="text1"/>
          <w:sz w:val="24"/>
        </w:rPr>
        <w:t>周岁以下中青年教师所占比例</w:t>
      </w:r>
      <w:r>
        <w:rPr>
          <w:rFonts w:ascii="宋体" w:hAnsi="宋体"/>
          <w:color w:val="000000" w:themeColor="text1"/>
          <w:sz w:val="24"/>
        </w:rPr>
        <w:t>91%</w:t>
      </w:r>
      <w:r>
        <w:rPr>
          <w:rFonts w:ascii="宋体" w:hAnsi="宋体" w:hint="eastAsia"/>
          <w:color w:val="000000" w:themeColor="text1"/>
          <w:sz w:val="24"/>
        </w:rPr>
        <w:t>，主讲本科课程的教授数占教授总数的比例</w:t>
      </w:r>
      <w:r>
        <w:rPr>
          <w:rFonts w:ascii="宋体" w:hAnsi="宋体"/>
          <w:color w:val="000000" w:themeColor="text1"/>
          <w:sz w:val="24"/>
        </w:rPr>
        <w:t>100%</w:t>
      </w:r>
      <w:r>
        <w:rPr>
          <w:rFonts w:ascii="宋体" w:hAnsi="宋体" w:hint="eastAsia"/>
          <w:color w:val="000000" w:themeColor="text1"/>
          <w:sz w:val="24"/>
        </w:rPr>
        <w:t>。</w:t>
      </w:r>
      <w:r>
        <w:rPr>
          <w:rFonts w:ascii="宋体" w:hAnsi="宋体" w:cs="宋体"/>
          <w:sz w:val="24"/>
        </w:rPr>
        <w:t>努力深化教学改革，</w:t>
      </w:r>
      <w:r>
        <w:rPr>
          <w:rFonts w:ascii="宋体" w:hAnsi="宋体" w:cs="宋体" w:hint="eastAsia"/>
          <w:sz w:val="24"/>
        </w:rPr>
        <w:t>进一步明确人才培养思路，完善应用型人才培养方案，总学分170分，总学时在2500左右，专业必修课总门数不超过30门；继续加大实践教学学分比例，在创新创业综合训练课群的基础上设置独立实践课程，调整实践教学环节，实践教学学分占总学分比例</w:t>
      </w:r>
      <w:r>
        <w:rPr>
          <w:rFonts w:ascii="宋体" w:hAnsi="宋体" w:hint="eastAsia"/>
          <w:color w:val="000000" w:themeColor="text1"/>
          <w:sz w:val="24"/>
        </w:rPr>
        <w:t>平均值53.20%。</w:t>
      </w:r>
    </w:p>
    <w:p w:rsidR="001F2C71" w:rsidRDefault="00B1288E">
      <w:pPr>
        <w:pStyle w:val="1"/>
        <w:numPr>
          <w:ilvl w:val="0"/>
          <w:numId w:val="2"/>
        </w:numPr>
        <w:spacing w:line="240" w:lineRule="auto"/>
        <w:rPr>
          <w:rFonts w:ascii="黑体" w:eastAsia="黑体" w:hAnsi="黑体"/>
          <w:b w:val="0"/>
          <w:sz w:val="28"/>
          <w:szCs w:val="28"/>
        </w:rPr>
      </w:pPr>
      <w:bookmarkStart w:id="72" w:name="_Toc30548"/>
      <w:r>
        <w:rPr>
          <w:rFonts w:ascii="黑体" w:eastAsia="黑体" w:hAnsi="黑体" w:hint="eastAsia"/>
          <w:b w:val="0"/>
          <w:sz w:val="28"/>
          <w:szCs w:val="28"/>
        </w:rPr>
        <w:t>基于OBE理念调整人才培养方案</w:t>
      </w:r>
      <w:bookmarkEnd w:id="72"/>
    </w:p>
    <w:p w:rsidR="001F2C71" w:rsidRDefault="00B1288E">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学校以OBE理念为引导，针对市场需求，把学生应掌握的知识、能力和素质与就业岗位对接，认真组织修订了2020级本科人才培养方案。修订后的人才培养方案具有以下六方面特色：</w:t>
      </w:r>
    </w:p>
    <w:p w:rsidR="001F2C71" w:rsidRDefault="00B1288E">
      <w:pPr>
        <w:spacing w:line="400" w:lineRule="exact"/>
        <w:ind w:firstLineChars="200" w:firstLine="480"/>
        <w:rPr>
          <w:rFonts w:ascii="宋体" w:hAnsi="宋体"/>
          <w:color w:val="000000" w:themeColor="text1"/>
          <w:sz w:val="24"/>
        </w:rPr>
      </w:pPr>
      <w:r>
        <w:rPr>
          <w:rFonts w:ascii="宋体" w:hAnsi="宋体" w:hint="eastAsia"/>
          <w:bCs/>
          <w:color w:val="000000" w:themeColor="text1"/>
          <w:sz w:val="24"/>
        </w:rPr>
        <w:t>1.</w:t>
      </w:r>
      <w:r>
        <w:rPr>
          <w:rFonts w:ascii="宋体" w:hAnsi="宋体" w:hint="eastAsia"/>
          <w:b/>
          <w:color w:val="000000" w:themeColor="text1"/>
          <w:sz w:val="24"/>
        </w:rPr>
        <w:t>特色之一</w:t>
      </w:r>
      <w:r>
        <w:rPr>
          <w:rFonts w:ascii="宋体" w:hAnsi="宋体" w:hint="eastAsia"/>
          <w:color w:val="000000" w:themeColor="text1"/>
          <w:sz w:val="24"/>
        </w:rPr>
        <w:t>是系统更新教学内容。坚持“高阶性、创新性和挑战度”，调整更新教学内容，注重培养学生解决复杂问题的综合能力和高级思维，增加课程难度、拓展课程深度、提升学业挑战度。</w:t>
      </w:r>
    </w:p>
    <w:p w:rsidR="001F2C71" w:rsidRDefault="00B1288E">
      <w:pPr>
        <w:spacing w:line="400" w:lineRule="exact"/>
        <w:ind w:firstLineChars="200" w:firstLine="480"/>
        <w:rPr>
          <w:rFonts w:ascii="宋体" w:hAnsi="宋体"/>
          <w:color w:val="000000" w:themeColor="text1"/>
          <w:sz w:val="24"/>
        </w:rPr>
      </w:pPr>
      <w:r>
        <w:rPr>
          <w:rFonts w:ascii="宋体" w:hAnsi="宋体" w:hint="eastAsia"/>
          <w:bCs/>
          <w:color w:val="000000" w:themeColor="text1"/>
          <w:sz w:val="24"/>
        </w:rPr>
        <w:t>2.</w:t>
      </w:r>
      <w:r>
        <w:rPr>
          <w:rFonts w:ascii="宋体" w:hAnsi="宋体" w:hint="eastAsia"/>
          <w:b/>
          <w:color w:val="000000" w:themeColor="text1"/>
          <w:sz w:val="24"/>
        </w:rPr>
        <w:t>特色之二</w:t>
      </w:r>
      <w:r>
        <w:rPr>
          <w:rFonts w:ascii="宋体" w:hAnsi="宋体" w:hint="eastAsia"/>
          <w:color w:val="000000" w:themeColor="text1"/>
          <w:sz w:val="24"/>
        </w:rPr>
        <w:t>是加强校企共建。积极引进行业、企业参与实践类课程开发建设，实现教学目标与岗位能力、课程内容与职业标准、教学过程与生产过程紧密对接，打造应用型课程体系。</w:t>
      </w:r>
    </w:p>
    <w:p w:rsidR="001F2C71" w:rsidRDefault="00B1288E">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hint="eastAsia"/>
          <w:b/>
          <w:color w:val="000000" w:themeColor="text1"/>
          <w:sz w:val="24"/>
        </w:rPr>
        <w:t>特色之三</w:t>
      </w:r>
      <w:r>
        <w:rPr>
          <w:rFonts w:ascii="宋体" w:hAnsi="宋体" w:hint="eastAsia"/>
          <w:color w:val="000000" w:themeColor="text1"/>
          <w:sz w:val="24"/>
        </w:rPr>
        <w:t>是加强</w:t>
      </w:r>
      <w:proofErr w:type="gramStart"/>
      <w:r>
        <w:rPr>
          <w:rFonts w:ascii="宋体" w:hAnsi="宋体" w:hint="eastAsia"/>
          <w:color w:val="000000" w:themeColor="text1"/>
          <w:sz w:val="24"/>
        </w:rPr>
        <w:t>课程思政建设</w:t>
      </w:r>
      <w:proofErr w:type="gramEnd"/>
      <w:r>
        <w:rPr>
          <w:rFonts w:ascii="宋体" w:hAnsi="宋体" w:hint="eastAsia"/>
          <w:color w:val="000000" w:themeColor="text1"/>
          <w:sz w:val="24"/>
        </w:rPr>
        <w:t>。从全国防疫战线中涌现出的感人事迹、学校二十年发展历程中的动人故事和以《追梦·青春》为代表的实践教学对学生价值观塑造的典型案例中寻找与教学的结合点，开展</w:t>
      </w:r>
      <w:proofErr w:type="gramStart"/>
      <w:r>
        <w:rPr>
          <w:rFonts w:ascii="宋体" w:hAnsi="宋体" w:hint="eastAsia"/>
          <w:color w:val="000000" w:themeColor="text1"/>
          <w:sz w:val="24"/>
        </w:rPr>
        <w:t>课程思政建设</w:t>
      </w:r>
      <w:proofErr w:type="gramEnd"/>
      <w:r>
        <w:rPr>
          <w:rFonts w:ascii="宋体" w:hAnsi="宋体" w:hint="eastAsia"/>
          <w:color w:val="000000" w:themeColor="text1"/>
          <w:sz w:val="24"/>
        </w:rPr>
        <w:t>。</w:t>
      </w:r>
    </w:p>
    <w:p w:rsidR="001F2C71" w:rsidRDefault="00B1288E">
      <w:pPr>
        <w:spacing w:line="400" w:lineRule="exact"/>
        <w:ind w:firstLineChars="200" w:firstLine="480"/>
        <w:rPr>
          <w:rFonts w:ascii="宋体" w:hAnsi="宋体" w:cs="宋体"/>
          <w:color w:val="000000" w:themeColor="text1"/>
          <w:sz w:val="28"/>
          <w:szCs w:val="28"/>
        </w:rPr>
      </w:pPr>
      <w:r>
        <w:rPr>
          <w:rFonts w:ascii="宋体" w:hAnsi="宋体" w:hint="eastAsia"/>
          <w:color w:val="000000" w:themeColor="text1"/>
          <w:sz w:val="24"/>
        </w:rPr>
        <w:t>4.</w:t>
      </w:r>
      <w:r>
        <w:rPr>
          <w:rFonts w:ascii="宋体" w:hAnsi="宋体" w:hint="eastAsia"/>
          <w:b/>
          <w:color w:val="000000" w:themeColor="text1"/>
          <w:sz w:val="24"/>
        </w:rPr>
        <w:t>特色之四</w:t>
      </w:r>
      <w:r>
        <w:rPr>
          <w:rFonts w:ascii="宋体" w:hAnsi="宋体" w:hint="eastAsia"/>
          <w:color w:val="000000" w:themeColor="text1"/>
          <w:sz w:val="24"/>
        </w:rPr>
        <w:t>是积极探索凤凰书院育人模式。凤凰书院</w:t>
      </w:r>
      <w:r>
        <w:rPr>
          <w:rFonts w:ascii="宋体" w:hAnsi="宋体" w:cs="仿宋_GB2312" w:hint="eastAsia"/>
          <w:color w:val="000000" w:themeColor="text1"/>
          <w:sz w:val="24"/>
        </w:rPr>
        <w:t>下设芳</w:t>
      </w:r>
      <w:proofErr w:type="gramStart"/>
      <w:r>
        <w:rPr>
          <w:rFonts w:ascii="宋体" w:hAnsi="宋体" w:cs="仿宋_GB2312" w:hint="eastAsia"/>
          <w:color w:val="000000" w:themeColor="text1"/>
          <w:sz w:val="24"/>
        </w:rPr>
        <w:t>苓</w:t>
      </w:r>
      <w:proofErr w:type="gramEnd"/>
      <w:r>
        <w:rPr>
          <w:rFonts w:ascii="宋体" w:hAnsi="宋体" w:cs="仿宋_GB2312" w:hint="eastAsia"/>
          <w:color w:val="000000" w:themeColor="text1"/>
          <w:sz w:val="24"/>
        </w:rPr>
        <w:t>学堂（女子学堂）、</w:t>
      </w:r>
      <w:proofErr w:type="gramStart"/>
      <w:r>
        <w:rPr>
          <w:rFonts w:ascii="宋体" w:hAnsi="宋体" w:cs="仿宋_GB2312" w:hint="eastAsia"/>
          <w:color w:val="000000" w:themeColor="text1"/>
          <w:sz w:val="24"/>
        </w:rPr>
        <w:t>浩</w:t>
      </w:r>
      <w:proofErr w:type="gramEnd"/>
      <w:r>
        <w:rPr>
          <w:rFonts w:ascii="宋体" w:hAnsi="宋体" w:cs="仿宋_GB2312" w:hint="eastAsia"/>
          <w:color w:val="000000" w:themeColor="text1"/>
          <w:sz w:val="24"/>
        </w:rPr>
        <w:t>初学堂（男子学堂）、和美学堂（父母学堂）及和合学堂（公民学堂），</w:t>
      </w:r>
      <w:r>
        <w:rPr>
          <w:rFonts w:ascii="宋体" w:hAnsi="宋体" w:hint="eastAsia"/>
          <w:color w:val="000000" w:themeColor="text1"/>
          <w:sz w:val="24"/>
        </w:rPr>
        <w:t>支持鼓励学生参加活动，并按完成所属学堂开设课程学习结果给予相应学分，促进学生全面发展</w:t>
      </w:r>
      <w:r>
        <w:rPr>
          <w:rFonts w:ascii="宋体" w:hAnsi="宋体" w:cs="宋体" w:hint="eastAsia"/>
          <w:color w:val="000000" w:themeColor="text1"/>
          <w:sz w:val="28"/>
          <w:szCs w:val="28"/>
        </w:rPr>
        <w:t>。</w:t>
      </w:r>
    </w:p>
    <w:p w:rsidR="001F2C71" w:rsidRDefault="00B1288E">
      <w:pPr>
        <w:spacing w:line="400" w:lineRule="exact"/>
        <w:ind w:firstLineChars="200" w:firstLine="560"/>
        <w:rPr>
          <w:rFonts w:ascii="宋体" w:hAnsi="宋体"/>
          <w:color w:val="000000" w:themeColor="text1"/>
          <w:sz w:val="24"/>
        </w:rPr>
      </w:pPr>
      <w:r>
        <w:rPr>
          <w:rFonts w:ascii="宋体" w:hAnsi="宋体" w:cs="宋体" w:hint="eastAsia"/>
          <w:color w:val="000000" w:themeColor="text1"/>
          <w:sz w:val="28"/>
          <w:szCs w:val="28"/>
        </w:rPr>
        <w:t>5.</w:t>
      </w:r>
      <w:r>
        <w:rPr>
          <w:rFonts w:ascii="宋体" w:hAnsi="宋体" w:hint="eastAsia"/>
          <w:b/>
          <w:color w:val="000000" w:themeColor="text1"/>
          <w:sz w:val="24"/>
        </w:rPr>
        <w:t>特色之五</w:t>
      </w:r>
      <w:r>
        <w:rPr>
          <w:rFonts w:ascii="宋体" w:hAnsi="宋体" w:hint="eastAsia"/>
          <w:color w:val="000000" w:themeColor="text1"/>
          <w:sz w:val="24"/>
        </w:rPr>
        <w:t>是加强劳动教育。内容包括马克思主义劳动观和劳动精神、劳</w:t>
      </w:r>
      <w:r>
        <w:rPr>
          <w:rFonts w:ascii="宋体" w:hAnsi="宋体" w:hint="eastAsia"/>
          <w:color w:val="000000" w:themeColor="text1"/>
          <w:sz w:val="24"/>
        </w:rPr>
        <w:lastRenderedPageBreak/>
        <w:t>模精神、工匠精神以及劳动安全、纪律等，通过组织劳动周活动、志愿者活动，组织学生参加日常生活劳动、生产劳动和服务性劳动，培养学生勤俭、奋斗、创新、奉献的劳动精神，形成良好劳动习惯。</w:t>
      </w:r>
    </w:p>
    <w:p w:rsidR="001F2C71" w:rsidRDefault="00B1288E">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6.</w:t>
      </w:r>
      <w:r>
        <w:rPr>
          <w:rFonts w:ascii="宋体" w:hAnsi="宋体" w:hint="eastAsia"/>
          <w:b/>
          <w:color w:val="000000" w:themeColor="text1"/>
          <w:sz w:val="24"/>
        </w:rPr>
        <w:t>特色之六</w:t>
      </w:r>
      <w:r>
        <w:rPr>
          <w:rFonts w:ascii="宋体" w:hAnsi="宋体" w:hint="eastAsia"/>
          <w:color w:val="000000" w:themeColor="text1"/>
          <w:sz w:val="24"/>
        </w:rPr>
        <w:t>是开设有助于学生获取职业资格证书的专业限选课程。学校提倡获得与本专业就业行业、岗位需求相关的职业资格证书，学校支持教师开设与学生获取职业资格证书相关的公共选修课程。</w:t>
      </w:r>
    </w:p>
    <w:p w:rsidR="001F2C71" w:rsidRDefault="00B1288E">
      <w:pPr>
        <w:pStyle w:val="1"/>
        <w:numPr>
          <w:ilvl w:val="0"/>
          <w:numId w:val="2"/>
        </w:numPr>
        <w:spacing w:line="240" w:lineRule="auto"/>
        <w:rPr>
          <w:rFonts w:ascii="黑体" w:eastAsia="黑体" w:hAnsi="黑体"/>
          <w:b w:val="0"/>
          <w:sz w:val="28"/>
          <w:szCs w:val="28"/>
        </w:rPr>
      </w:pPr>
      <w:bookmarkStart w:id="73" w:name="_Toc31146"/>
      <w:r>
        <w:rPr>
          <w:rFonts w:ascii="黑体" w:eastAsia="黑体" w:hAnsi="黑体" w:hint="eastAsia"/>
          <w:b w:val="0"/>
          <w:sz w:val="28"/>
          <w:szCs w:val="28"/>
        </w:rPr>
        <w:t>加大力度建设校内外实训（工作）室</w:t>
      </w:r>
      <w:bookmarkEnd w:id="73"/>
    </w:p>
    <w:p w:rsidR="001F2C71" w:rsidRDefault="00B1288E">
      <w:pPr>
        <w:spacing w:line="400" w:lineRule="exact"/>
        <w:ind w:firstLineChars="200" w:firstLine="480"/>
        <w:rPr>
          <w:rFonts w:ascii="宋体" w:hAnsi="宋体"/>
          <w:sz w:val="24"/>
        </w:rPr>
      </w:pPr>
      <w:r>
        <w:rPr>
          <w:rFonts w:ascii="宋体" w:hAnsi="宋体" w:hint="eastAsia"/>
          <w:sz w:val="24"/>
        </w:rPr>
        <w:t>我校现有校内实训（工作）室129个，面积达到31662.7平方米。在校内实训室、工作室里，学校坚持真学真做、现场教学、工学结合的培养方式，学生在实训中做到“五个合一”：一是企业现场与教室合一。强化企业意识，让学生真刀真枪地动起来。学校实训场地与现场配置相似，利用实习实训场地的设施设备和技术条件，将企业现场作为教学的课堂，确保技能训练到位。二是学生与学徒合一。学生实习实训时，既是一个技能学习者，又通过训练成为一个合格产品的生产者，实现了学校与企业、岗位与学生零距离。三是教师与师傅合一。专业教师既是理论的传授者，又是指导技能的师傅，克服了理论教师灌输一套、现场操作指导一套的问题。四是理论实践合一。实施一体化教学，在实</w:t>
      </w:r>
      <w:proofErr w:type="gramStart"/>
      <w:r>
        <w:rPr>
          <w:rFonts w:ascii="宋体" w:hAnsi="宋体" w:hint="eastAsia"/>
          <w:sz w:val="24"/>
        </w:rPr>
        <w:t>训中学</w:t>
      </w:r>
      <w:proofErr w:type="gramEnd"/>
      <w:r>
        <w:rPr>
          <w:rFonts w:ascii="宋体" w:hAnsi="宋体" w:hint="eastAsia"/>
          <w:sz w:val="24"/>
        </w:rPr>
        <w:t>理论，在学理论的同时去操作，现场完成实际操作并解决疑难问题。五是作品与产品合一。学生实训时的作品就是为企业加工的产品，直接接受市场的检验。美术馆、服装动态展厅、静态展厅等6大展厅于本学年承办了40余场展览；管弦乐团排练厅、民族乐团排练厅、合唱排练厅、录音棚和十三个舞蹈排练厅占地面积3931平方米，是我校坚持基础理论教育与剧目教学相结合、课堂教学与舞台实践相结合而进行剧目教学的重要场所，推出了“和平三部曲”《丝路·青春》《追梦·青春》等多部大型原创剧目，真正走出了一条艺术人才培养的实践教学特色之路。我校实践场所充足，设备齐全，利用率高，有利于学生培养专业职业能力，可以满足应用型人才培养需求。学校戏剧影视与传媒学院的新闻传播实验教学中心被评为2017年辽宁省大学生实验教学示范中心，学校服装学院的时尚设计产业实验教学示范中心被评为2018年辽宁省大学生实验教学示范中心。</w:t>
      </w:r>
    </w:p>
    <w:p w:rsidR="001F2C71" w:rsidRDefault="00B1288E">
      <w:pPr>
        <w:spacing w:line="400" w:lineRule="exact"/>
        <w:ind w:firstLineChars="200" w:firstLine="480"/>
        <w:rPr>
          <w:rFonts w:ascii="宋体" w:hAnsi="宋体"/>
          <w:sz w:val="24"/>
        </w:rPr>
      </w:pPr>
      <w:r>
        <w:rPr>
          <w:rFonts w:ascii="宋体" w:hAnsi="宋体" w:hint="eastAsia"/>
          <w:sz w:val="24"/>
        </w:rPr>
        <w:t>学校建有105个校外实践教学基地，并于2020年1月新增3个省级校外基地，总数达到9个。校企</w:t>
      </w:r>
      <w:proofErr w:type="gramStart"/>
      <w:r>
        <w:rPr>
          <w:rFonts w:ascii="宋体" w:hAnsi="宋体" w:hint="eastAsia"/>
          <w:sz w:val="24"/>
        </w:rPr>
        <w:t>联合共</w:t>
      </w:r>
      <w:proofErr w:type="gramEnd"/>
      <w:r>
        <w:rPr>
          <w:rFonts w:ascii="宋体" w:hAnsi="宋体" w:hint="eastAsia"/>
          <w:sz w:val="24"/>
        </w:rPr>
        <w:t>育人才的过程中，学校根据企业行业的用工要求，调整实训计划，定期组织学生参观企业生产实践，聘请企业的管理人员或技术骨干作为企业指导教师协同指导学生实习实训，过程中做到前期有计划，学生有笔记，结束有总结。学生经常走进企业，与专业人士零距离接触，使学生被发现、</w:t>
      </w:r>
      <w:r>
        <w:rPr>
          <w:rFonts w:ascii="宋体" w:hAnsi="宋体" w:hint="eastAsia"/>
          <w:sz w:val="24"/>
        </w:rPr>
        <w:lastRenderedPageBreak/>
        <w:t>被鼓励、被培养、被推荐，</w:t>
      </w:r>
      <w:proofErr w:type="gramStart"/>
      <w:r>
        <w:rPr>
          <w:rFonts w:ascii="宋体" w:hAnsi="宋体" w:hint="eastAsia"/>
          <w:sz w:val="24"/>
        </w:rPr>
        <w:t>践行</w:t>
      </w:r>
      <w:proofErr w:type="gramEnd"/>
      <w:r>
        <w:rPr>
          <w:rFonts w:ascii="宋体" w:hAnsi="宋体" w:hint="eastAsia"/>
          <w:sz w:val="24"/>
        </w:rPr>
        <w:t>了培养高素质应用型人才的办学定位。</w:t>
      </w:r>
    </w:p>
    <w:p w:rsidR="001F2C71" w:rsidRDefault="00B1288E">
      <w:pPr>
        <w:pStyle w:val="1"/>
        <w:numPr>
          <w:ilvl w:val="0"/>
          <w:numId w:val="2"/>
        </w:numPr>
        <w:spacing w:line="240" w:lineRule="auto"/>
        <w:rPr>
          <w:rFonts w:ascii="黑体" w:eastAsia="黑体" w:hAnsi="黑体"/>
          <w:b w:val="0"/>
          <w:sz w:val="28"/>
          <w:szCs w:val="28"/>
        </w:rPr>
      </w:pPr>
      <w:bookmarkStart w:id="74" w:name="_Toc21626"/>
      <w:r>
        <w:rPr>
          <w:rFonts w:ascii="黑体" w:eastAsia="黑体" w:hAnsi="黑体" w:hint="eastAsia"/>
          <w:b w:val="0"/>
          <w:sz w:val="28"/>
          <w:szCs w:val="28"/>
        </w:rPr>
        <w:t>行业、企业人员深入参与应用型人才培养全过程</w:t>
      </w:r>
      <w:bookmarkEnd w:id="74"/>
    </w:p>
    <w:p w:rsidR="001F2C71" w:rsidRDefault="00B1288E">
      <w:pPr>
        <w:spacing w:line="400" w:lineRule="exact"/>
        <w:ind w:firstLineChars="200" w:firstLine="482"/>
        <w:rPr>
          <w:rFonts w:ascii="宋体" w:hAnsi="宋体" w:cs="仿宋_GB2312"/>
          <w:sz w:val="24"/>
        </w:rPr>
      </w:pPr>
      <w:r>
        <w:rPr>
          <w:rFonts w:ascii="宋体" w:hAnsi="宋体" w:cs="仿宋_GB2312" w:hint="eastAsia"/>
          <w:b/>
          <w:sz w:val="24"/>
        </w:rPr>
        <w:t>1.修订人才培养方案。</w:t>
      </w:r>
      <w:r>
        <w:rPr>
          <w:rFonts w:ascii="宋体" w:hAnsi="宋体" w:cs="仿宋_GB2312" w:hint="eastAsia"/>
          <w:sz w:val="24"/>
        </w:rPr>
        <w:t>学校吸纳企业、行业专家作为学校专业建设委员会成员，与其共同修订人才培养方案。我校现有26个专业的培养方案均认真采纳了行业、企业人员的建议，课程设置体现了用人单位需求。</w:t>
      </w:r>
    </w:p>
    <w:p w:rsidR="001F2C71" w:rsidRDefault="00B1288E">
      <w:pPr>
        <w:spacing w:line="400" w:lineRule="exact"/>
        <w:ind w:firstLineChars="200" w:firstLine="482"/>
        <w:rPr>
          <w:rFonts w:ascii="宋体" w:hAnsi="宋体" w:cs="仿宋_GB2312"/>
          <w:sz w:val="24"/>
        </w:rPr>
      </w:pPr>
      <w:r>
        <w:rPr>
          <w:rFonts w:ascii="宋体" w:hAnsi="宋体" w:cs="仿宋_GB2312" w:hint="eastAsia"/>
          <w:b/>
          <w:sz w:val="24"/>
        </w:rPr>
        <w:t>2.共同开发课程、编写教材。</w:t>
      </w:r>
      <w:r>
        <w:rPr>
          <w:rFonts w:ascii="宋体" w:hAnsi="宋体" w:cs="仿宋_GB2312" w:hint="eastAsia"/>
          <w:sz w:val="24"/>
        </w:rPr>
        <w:t>目前，各专业已累计聘请行业、企业人员近50余人作为专业建设委员会成员，与其共同开展课程建设、编写教材，实现了与行业企业专家的深度合作。</w:t>
      </w:r>
    </w:p>
    <w:p w:rsidR="001F2C71" w:rsidRDefault="00B1288E">
      <w:pPr>
        <w:spacing w:line="400" w:lineRule="exact"/>
        <w:ind w:firstLineChars="200" w:firstLine="482"/>
        <w:rPr>
          <w:rFonts w:ascii="宋体" w:hAnsi="宋体" w:cs="仿宋_GB2312"/>
          <w:sz w:val="24"/>
        </w:rPr>
      </w:pPr>
      <w:r>
        <w:rPr>
          <w:rFonts w:ascii="宋体" w:hAnsi="宋体" w:cs="仿宋_GB2312" w:hint="eastAsia"/>
          <w:b/>
          <w:sz w:val="24"/>
        </w:rPr>
        <w:t>3.共同完成实践类项目。</w:t>
      </w:r>
      <w:r>
        <w:rPr>
          <w:rFonts w:ascii="宋体" w:hAnsi="宋体" w:cs="仿宋_GB2312" w:hint="eastAsia"/>
          <w:sz w:val="24"/>
        </w:rPr>
        <w:t>学校不同专业均与行业、企业有着不同类型的合作，有些是共同开展剧本创作、有些是协助设计产品、有些是完成预定的作品、有些是开展培训，这些实践类项目的完成均有校外人员的深度参与。不仅如此，我校每年一次的实践教学周，也会邀请校外专家莅临指导。</w:t>
      </w:r>
    </w:p>
    <w:p w:rsidR="001F2C71" w:rsidRDefault="00B1288E">
      <w:pPr>
        <w:spacing w:line="400" w:lineRule="exact"/>
        <w:ind w:firstLineChars="200" w:firstLine="482"/>
        <w:rPr>
          <w:rFonts w:ascii="宋体" w:hAnsi="宋体" w:cs="仿宋_GB2312"/>
          <w:sz w:val="24"/>
        </w:rPr>
      </w:pPr>
      <w:r>
        <w:rPr>
          <w:rFonts w:ascii="宋体" w:hAnsi="宋体" w:cs="仿宋_GB2312" w:hint="eastAsia"/>
          <w:b/>
          <w:sz w:val="24"/>
        </w:rPr>
        <w:t>4.参与毕业论文（设计）答辩。</w:t>
      </w:r>
      <w:r>
        <w:rPr>
          <w:rFonts w:ascii="宋体" w:hAnsi="宋体" w:cs="仿宋_GB2312" w:hint="eastAsia"/>
          <w:sz w:val="24"/>
        </w:rPr>
        <w:t>我校始终坚持聘请校外专家作为毕业论文（设计）担任答辩评委，请企业专家给毕业设计进行打分；认真吸纳行业、企业人员的建议，增强毕业论文（设计）的针对性和应用型，提高人才培养质量。</w:t>
      </w:r>
    </w:p>
    <w:p w:rsidR="001F2C71" w:rsidRDefault="00B1288E">
      <w:pPr>
        <w:spacing w:line="400" w:lineRule="exact"/>
        <w:ind w:firstLineChars="200" w:firstLine="482"/>
        <w:rPr>
          <w:rFonts w:ascii="宋体" w:hAnsi="宋体" w:cs="仿宋_GB2312"/>
          <w:sz w:val="24"/>
        </w:rPr>
      </w:pPr>
      <w:r>
        <w:rPr>
          <w:rFonts w:ascii="宋体" w:hAnsi="宋体" w:cs="仿宋_GB2312" w:hint="eastAsia"/>
          <w:b/>
          <w:sz w:val="24"/>
        </w:rPr>
        <w:t>5.组织毕业集中实习。</w:t>
      </w:r>
      <w:r>
        <w:rPr>
          <w:rFonts w:ascii="宋体" w:hAnsi="宋体" w:cs="仿宋_GB2312" w:hint="eastAsia"/>
          <w:sz w:val="24"/>
        </w:rPr>
        <w:t>我校部分专业组织毕业生集中到校外实践基地进行集中实习，与企业专家共同选定毕业设计项目，把</w:t>
      </w:r>
      <w:r>
        <w:rPr>
          <w:rFonts w:ascii="宋体" w:hAnsi="宋体" w:cs="仿宋_GB2312"/>
          <w:sz w:val="24"/>
        </w:rPr>
        <w:t>必修课开到</w:t>
      </w:r>
      <w:r>
        <w:rPr>
          <w:rFonts w:ascii="宋体" w:hAnsi="宋体" w:cs="仿宋_GB2312" w:hint="eastAsia"/>
          <w:sz w:val="24"/>
        </w:rPr>
        <w:t>了</w:t>
      </w:r>
      <w:r>
        <w:rPr>
          <w:rFonts w:ascii="宋体" w:hAnsi="宋体" w:cs="仿宋_GB2312"/>
          <w:sz w:val="24"/>
        </w:rPr>
        <w:t>工厂里、车间中</w:t>
      </w:r>
      <w:r>
        <w:rPr>
          <w:rFonts w:ascii="宋体" w:hAnsi="宋体" w:cs="仿宋_GB2312" w:hint="eastAsia"/>
          <w:sz w:val="24"/>
        </w:rPr>
        <w:t>和</w:t>
      </w:r>
      <w:r>
        <w:rPr>
          <w:rFonts w:ascii="宋体" w:hAnsi="宋体" w:cs="仿宋_GB2312"/>
          <w:sz w:val="24"/>
        </w:rPr>
        <w:t>设计室</w:t>
      </w:r>
      <w:r>
        <w:rPr>
          <w:rFonts w:ascii="宋体" w:hAnsi="宋体" w:cs="仿宋_GB2312" w:hint="eastAsia"/>
          <w:sz w:val="24"/>
        </w:rPr>
        <w:t>，为如何上好学生毕业前最后一课、助推应用型人才培养最后一公里做出了典范。学生在此期间能够直接感受到社会对毕业能力的具体要求，实践能力提升迅速。</w:t>
      </w:r>
    </w:p>
    <w:p w:rsidR="001F2C71" w:rsidRDefault="00B1288E">
      <w:pPr>
        <w:pStyle w:val="1"/>
        <w:numPr>
          <w:ilvl w:val="0"/>
          <w:numId w:val="2"/>
        </w:numPr>
        <w:spacing w:line="240" w:lineRule="auto"/>
        <w:rPr>
          <w:rFonts w:ascii="黑体" w:eastAsia="黑体" w:hAnsi="黑体"/>
          <w:b w:val="0"/>
          <w:sz w:val="28"/>
          <w:szCs w:val="28"/>
        </w:rPr>
      </w:pPr>
      <w:bookmarkStart w:id="75" w:name="_Toc836"/>
      <w:r>
        <w:rPr>
          <w:rFonts w:ascii="黑体" w:eastAsia="黑体" w:hAnsi="黑体" w:hint="eastAsia"/>
          <w:b w:val="0"/>
          <w:sz w:val="28"/>
          <w:szCs w:val="28"/>
        </w:rPr>
        <w:t>学风管理</w:t>
      </w:r>
      <w:bookmarkEnd w:id="75"/>
    </w:p>
    <w:p w:rsidR="001F2C71" w:rsidRDefault="00B1288E">
      <w:pPr>
        <w:spacing w:line="400" w:lineRule="exact"/>
        <w:ind w:firstLineChars="200" w:firstLine="480"/>
        <w:rPr>
          <w:rFonts w:ascii="宋体" w:hAnsi="宋体"/>
          <w:sz w:val="24"/>
        </w:rPr>
      </w:pPr>
      <w:r>
        <w:rPr>
          <w:rFonts w:ascii="宋体" w:hAnsi="宋体"/>
          <w:sz w:val="24"/>
        </w:rPr>
        <w:t>为进一步加强我院学风建设，营造良好的育人环境和学习氛围，不断提高教育教学质量和办学水平，激发学生学习积极性和主动性，形成良好的学风、教风和校风，</w:t>
      </w:r>
      <w:r>
        <w:rPr>
          <w:rFonts w:ascii="宋体" w:hAnsi="宋体" w:hint="eastAsia"/>
          <w:sz w:val="24"/>
        </w:rPr>
        <w:t>我校</w:t>
      </w:r>
      <w:r>
        <w:rPr>
          <w:rFonts w:ascii="宋体" w:hAnsi="宋体"/>
          <w:sz w:val="24"/>
        </w:rPr>
        <w:t>坚持“</w:t>
      </w:r>
      <w:r>
        <w:rPr>
          <w:rFonts w:ascii="宋体" w:hAnsi="宋体" w:hint="eastAsia"/>
          <w:sz w:val="24"/>
        </w:rPr>
        <w:t>一切为了学生</w:t>
      </w:r>
      <w:r>
        <w:rPr>
          <w:rFonts w:ascii="宋体" w:hAnsi="宋体"/>
          <w:sz w:val="24"/>
        </w:rPr>
        <w:t>”的工作理念，形成全员育人、全方位育人和全过程育人的良好格局。</w:t>
      </w:r>
      <w:r>
        <w:rPr>
          <w:rFonts w:ascii="宋体" w:hAnsi="宋体" w:hint="eastAsia"/>
          <w:sz w:val="24"/>
        </w:rPr>
        <w:t>学校完善了《学籍管理规定》《学年学分制管理办法》《关于授予本科毕业生学士学位的规定》《教学工作规程》《教学事故认定与处理办法》《院(部)教学管理人员岗位职责》等规章制度，以确保学风建设的有效实施。学校以教学工作为中心，抓好学生学习管理。</w:t>
      </w:r>
      <w:r>
        <w:rPr>
          <w:rFonts w:ascii="宋体" w:hAnsi="宋体"/>
          <w:sz w:val="24"/>
        </w:rPr>
        <w:t>教务处</w:t>
      </w:r>
      <w:r>
        <w:rPr>
          <w:rFonts w:ascii="宋体" w:hAnsi="宋体" w:hint="eastAsia"/>
          <w:sz w:val="24"/>
        </w:rPr>
        <w:t>、</w:t>
      </w:r>
      <w:r>
        <w:rPr>
          <w:rFonts w:ascii="宋体" w:hAnsi="宋体"/>
          <w:sz w:val="24"/>
        </w:rPr>
        <w:t>学生处</w:t>
      </w:r>
      <w:r>
        <w:rPr>
          <w:rFonts w:ascii="宋体" w:hAnsi="宋体" w:hint="eastAsia"/>
          <w:sz w:val="24"/>
        </w:rPr>
        <w:t>、督导处、团委、二级学院等主体责任部门通过</w:t>
      </w:r>
      <w:r>
        <w:rPr>
          <w:rFonts w:ascii="宋体" w:hAnsi="宋体"/>
          <w:sz w:val="24"/>
        </w:rPr>
        <w:t>抓教风促学风建设</w:t>
      </w:r>
      <w:r>
        <w:rPr>
          <w:rFonts w:ascii="宋体" w:hAnsi="宋体" w:hint="eastAsia"/>
          <w:sz w:val="24"/>
        </w:rPr>
        <w:t>、</w:t>
      </w:r>
      <w:r>
        <w:rPr>
          <w:rFonts w:ascii="宋体" w:hAnsi="宋体"/>
          <w:sz w:val="24"/>
        </w:rPr>
        <w:t>加强巡查听课等学风方面的督查</w:t>
      </w:r>
      <w:r>
        <w:rPr>
          <w:rFonts w:ascii="宋体" w:hAnsi="宋体" w:hint="eastAsia"/>
          <w:sz w:val="24"/>
        </w:rPr>
        <w:t>、</w:t>
      </w:r>
      <w:r>
        <w:rPr>
          <w:rFonts w:ascii="宋体" w:hAnsi="宋体"/>
          <w:sz w:val="24"/>
        </w:rPr>
        <w:t>加强校园文化建设</w:t>
      </w:r>
      <w:r>
        <w:rPr>
          <w:rFonts w:ascii="宋体" w:hAnsi="宋体" w:hint="eastAsia"/>
          <w:sz w:val="24"/>
        </w:rPr>
        <w:t>等方面</w:t>
      </w:r>
      <w:r>
        <w:rPr>
          <w:rFonts w:ascii="宋体" w:hAnsi="宋体"/>
          <w:sz w:val="24"/>
        </w:rPr>
        <w:t>举措，建立和完善</w:t>
      </w:r>
      <w:r>
        <w:rPr>
          <w:rFonts w:ascii="宋体" w:hAnsi="宋体" w:hint="eastAsia"/>
          <w:sz w:val="24"/>
        </w:rPr>
        <w:t>了</w:t>
      </w:r>
      <w:r>
        <w:rPr>
          <w:rFonts w:ascii="宋体" w:hAnsi="宋体"/>
          <w:sz w:val="24"/>
        </w:rPr>
        <w:t>学风建设的长效机制，</w:t>
      </w:r>
      <w:r>
        <w:rPr>
          <w:rFonts w:ascii="宋体" w:hAnsi="宋体"/>
          <w:sz w:val="24"/>
        </w:rPr>
        <w:lastRenderedPageBreak/>
        <w:t>增强</w:t>
      </w:r>
      <w:r>
        <w:rPr>
          <w:rFonts w:ascii="宋体" w:hAnsi="宋体" w:hint="eastAsia"/>
          <w:sz w:val="24"/>
        </w:rPr>
        <w:t>了</w:t>
      </w:r>
      <w:r>
        <w:rPr>
          <w:rFonts w:ascii="宋体" w:hAnsi="宋体"/>
          <w:sz w:val="24"/>
        </w:rPr>
        <w:t>学生学习的主动性和创造性，提高</w:t>
      </w:r>
      <w:r>
        <w:rPr>
          <w:rFonts w:ascii="宋体" w:hAnsi="宋体" w:hint="eastAsia"/>
          <w:sz w:val="24"/>
        </w:rPr>
        <w:t>了</w:t>
      </w:r>
      <w:r>
        <w:rPr>
          <w:rFonts w:ascii="宋体" w:hAnsi="宋体"/>
          <w:sz w:val="24"/>
        </w:rPr>
        <w:t>学生的诚信意识，使之自觉遵守校纪校规和考风考纪，确保课堂纪律良好，提高上课出勤率，增强学习效果，教育教学质量</w:t>
      </w:r>
      <w:r>
        <w:rPr>
          <w:rFonts w:ascii="宋体" w:hAnsi="宋体" w:hint="eastAsia"/>
          <w:sz w:val="24"/>
        </w:rPr>
        <w:t>得到了</w:t>
      </w:r>
      <w:r>
        <w:rPr>
          <w:rFonts w:ascii="宋体" w:hAnsi="宋体"/>
          <w:sz w:val="24"/>
        </w:rPr>
        <w:t>提高。</w:t>
      </w:r>
    </w:p>
    <w:p w:rsidR="001F2C71" w:rsidRDefault="00B1288E">
      <w:pPr>
        <w:pStyle w:val="1"/>
        <w:spacing w:line="240" w:lineRule="auto"/>
        <w:rPr>
          <w:rFonts w:ascii="黑体" w:eastAsia="黑体" w:hAnsi="黑体"/>
          <w:b w:val="0"/>
          <w:kern w:val="0"/>
          <w:sz w:val="30"/>
          <w:szCs w:val="30"/>
        </w:rPr>
      </w:pPr>
      <w:bookmarkStart w:id="76" w:name="_Toc19236"/>
      <w:r>
        <w:rPr>
          <w:rFonts w:ascii="黑体" w:eastAsia="黑体" w:hAnsi="黑体" w:hint="eastAsia"/>
          <w:b w:val="0"/>
          <w:kern w:val="0"/>
          <w:sz w:val="30"/>
          <w:szCs w:val="30"/>
        </w:rPr>
        <w:t>五、质量保障体系</w:t>
      </w:r>
      <w:bookmarkEnd w:id="67"/>
      <w:bookmarkEnd w:id="68"/>
      <w:bookmarkEnd w:id="69"/>
      <w:bookmarkEnd w:id="76"/>
    </w:p>
    <w:p w:rsidR="001F2C71" w:rsidRDefault="00B1288E">
      <w:pPr>
        <w:pStyle w:val="1"/>
        <w:spacing w:line="240" w:lineRule="auto"/>
        <w:rPr>
          <w:rFonts w:ascii="黑体" w:eastAsia="黑体" w:hAnsi="黑体"/>
          <w:b w:val="0"/>
          <w:sz w:val="28"/>
          <w:szCs w:val="28"/>
        </w:rPr>
      </w:pPr>
      <w:bookmarkStart w:id="77" w:name="_Toc252"/>
      <w:r>
        <w:rPr>
          <w:rFonts w:ascii="黑体" w:eastAsia="黑体" w:hAnsi="黑体" w:hint="eastAsia"/>
          <w:b w:val="0"/>
          <w:sz w:val="28"/>
          <w:szCs w:val="28"/>
        </w:rPr>
        <w:t>（一）人才培养中心地位</w:t>
      </w:r>
      <w:bookmarkEnd w:id="77"/>
    </w:p>
    <w:p w:rsidR="001F2C71" w:rsidRDefault="00B1288E">
      <w:pPr>
        <w:spacing w:line="400" w:lineRule="exact"/>
        <w:ind w:firstLineChars="200" w:firstLine="480"/>
        <w:rPr>
          <w:rFonts w:ascii="宋体" w:hAnsi="宋体"/>
          <w:sz w:val="24"/>
        </w:rPr>
      </w:pPr>
      <w:r>
        <w:rPr>
          <w:rFonts w:ascii="宋体" w:hAnsi="宋体" w:hint="eastAsia"/>
          <w:sz w:val="24"/>
        </w:rPr>
        <w:t>我校始终坚持“一切为了学生、一切为了教学、一切为了学院发展”的办学理念，在专业建设、条件建设、师资队伍建设等重点工作中认真制定、落实了一系列实施方案，包括《关于按照成果导向（OBE）教育理念调整2020级人才培养方案的指导意见》《专业带头人选拔及考核管理办法》《关于“双师双能”型教师队伍建设的实施意见》等系列文件，全方位确保了应用型人才培养的中心地位，使学校的办学思路真正转到了服务辽宁经济社会发展上来，转到了产教融合、校企合作、培养应用型人才、增强学生就业创业能力上来。</w:t>
      </w:r>
    </w:p>
    <w:p w:rsidR="001F2C71" w:rsidRDefault="00B1288E">
      <w:pPr>
        <w:pStyle w:val="1"/>
        <w:spacing w:line="240" w:lineRule="auto"/>
        <w:rPr>
          <w:rFonts w:ascii="黑体" w:eastAsia="黑体" w:hAnsi="黑体"/>
          <w:b w:val="0"/>
          <w:sz w:val="28"/>
          <w:szCs w:val="28"/>
        </w:rPr>
      </w:pPr>
      <w:bookmarkStart w:id="78" w:name="_Toc22647"/>
      <w:r>
        <w:rPr>
          <w:rFonts w:ascii="黑体" w:eastAsia="黑体" w:hAnsi="黑体" w:hint="eastAsia"/>
          <w:b w:val="0"/>
          <w:sz w:val="28"/>
          <w:szCs w:val="28"/>
        </w:rPr>
        <w:t>（二）教学质量保障与监控</w:t>
      </w:r>
      <w:bookmarkEnd w:id="78"/>
    </w:p>
    <w:p w:rsidR="001F2C71" w:rsidRDefault="00B1288E">
      <w:pPr>
        <w:spacing w:line="400" w:lineRule="exact"/>
        <w:ind w:firstLineChars="200" w:firstLine="482"/>
        <w:rPr>
          <w:rFonts w:ascii="宋体" w:hAnsi="宋体"/>
          <w:sz w:val="24"/>
        </w:rPr>
      </w:pPr>
      <w:r>
        <w:rPr>
          <w:rFonts w:ascii="宋体" w:hAnsi="宋体" w:hint="eastAsia"/>
          <w:b/>
          <w:sz w:val="24"/>
        </w:rPr>
        <w:t>1.</w:t>
      </w:r>
      <w:r>
        <w:rPr>
          <w:rFonts w:ascii="宋体" w:hAnsi="宋体"/>
          <w:b/>
          <w:sz w:val="24"/>
        </w:rPr>
        <w:t>教学质量保障与监控体系</w:t>
      </w:r>
      <w:r>
        <w:rPr>
          <w:rFonts w:ascii="宋体" w:hAnsi="宋体" w:hint="eastAsia"/>
          <w:b/>
          <w:sz w:val="24"/>
        </w:rPr>
        <w:t>。</w:t>
      </w:r>
      <w:r>
        <w:rPr>
          <w:rFonts w:ascii="宋体" w:hAnsi="宋体" w:hint="eastAsia"/>
          <w:sz w:val="24"/>
        </w:rPr>
        <w:t>学校的质量保障与监控体系细化为教学管理决策系统、教学质量实施系统、教学质量支持系统、教学质量监控系统、教学质量信息反馈发布系统、教学质量激励系统等六个子系统，每个系统包含若干个功能模块。明确了质量保障与监控的运行机制和落实任务的分工。这六大系统相互作用，相辅相成，构成一个闭合循环的教学质量保障与监控过程，充分保障教学和人才培养质量。</w:t>
      </w:r>
    </w:p>
    <w:p w:rsidR="001F2C71" w:rsidRDefault="00B1288E">
      <w:pPr>
        <w:spacing w:line="400" w:lineRule="exact"/>
        <w:ind w:firstLineChars="200" w:firstLine="482"/>
        <w:rPr>
          <w:rFonts w:ascii="宋体" w:hAnsi="宋体"/>
          <w:sz w:val="24"/>
        </w:rPr>
      </w:pPr>
      <w:r>
        <w:rPr>
          <w:rFonts w:ascii="宋体" w:hAnsi="宋体" w:hint="eastAsia"/>
          <w:b/>
          <w:sz w:val="24"/>
        </w:rPr>
        <w:t>2.日常监控及运行。</w:t>
      </w:r>
      <w:r>
        <w:rPr>
          <w:rFonts w:ascii="宋体" w:hAnsi="宋体" w:hint="eastAsia"/>
          <w:sz w:val="24"/>
        </w:rPr>
        <w:t>学校教学日常监控实施校、院二级管理，并由学校教学督导委员会和各学院督导组实行横向质量监控，实现对专任教师校级</w:t>
      </w:r>
      <w:proofErr w:type="gramStart"/>
      <w:r>
        <w:rPr>
          <w:rFonts w:ascii="宋体" w:hAnsi="宋体" w:hint="eastAsia"/>
          <w:sz w:val="24"/>
        </w:rPr>
        <w:t>评价全</w:t>
      </w:r>
      <w:proofErr w:type="gramEnd"/>
      <w:r>
        <w:rPr>
          <w:rFonts w:ascii="宋体" w:hAnsi="宋体" w:hint="eastAsia"/>
          <w:sz w:val="24"/>
        </w:rPr>
        <w:t>覆盖和任课教师院级</w:t>
      </w:r>
      <w:proofErr w:type="gramStart"/>
      <w:r>
        <w:rPr>
          <w:rFonts w:ascii="宋体" w:hAnsi="宋体" w:hint="eastAsia"/>
          <w:sz w:val="24"/>
        </w:rPr>
        <w:t>评价全</w:t>
      </w:r>
      <w:proofErr w:type="gramEnd"/>
      <w:r>
        <w:rPr>
          <w:rFonts w:ascii="宋体" w:hAnsi="宋体" w:hint="eastAsia"/>
          <w:sz w:val="24"/>
        </w:rPr>
        <w:t>覆盖。2020年学校开始引进教学管理系统，加强对教学信息的收集与处理，对教学督导、质量监控提供了有效的物质保障。</w:t>
      </w:r>
    </w:p>
    <w:p w:rsidR="001F2C71" w:rsidRDefault="00B1288E">
      <w:pPr>
        <w:spacing w:line="400" w:lineRule="exact"/>
        <w:ind w:firstLineChars="200" w:firstLine="480"/>
      </w:pPr>
      <w:r>
        <w:rPr>
          <w:rFonts w:ascii="宋体" w:hAnsi="宋体" w:hint="eastAsia"/>
          <w:sz w:val="24"/>
        </w:rPr>
        <w:t>校级管理实行分工责任制的管理模式，教务处、学生处、督导处、人事处、党委办公室等各职能部门具有明确的职责分工，从教学运行、学风建设、质量标准与执行、教师考核、师德师风建设等多方面确保教学日常监控措施有效，保障教学平稳、有序运行。2019年，学校起草了《大连艺术学院中层以上干部开展教学工作调查研究的有关规定》，计划落实好中层以上领导干部必须深入教学第一线，参加理论课、实践课等其它教学工作的听课和调查研究，希望通过此举进</w:t>
      </w:r>
      <w:r>
        <w:rPr>
          <w:rFonts w:ascii="宋体" w:hAnsi="宋体" w:hint="eastAsia"/>
          <w:sz w:val="24"/>
        </w:rPr>
        <w:lastRenderedPageBreak/>
        <w:t>一步加大学校质量保障与监控力度。</w:t>
      </w:r>
    </w:p>
    <w:p w:rsidR="001F2C71" w:rsidRDefault="00B1288E">
      <w:pPr>
        <w:pStyle w:val="1"/>
        <w:spacing w:line="240" w:lineRule="auto"/>
        <w:rPr>
          <w:rFonts w:ascii="黑体" w:eastAsia="黑体" w:hAnsi="黑体"/>
          <w:b w:val="0"/>
          <w:sz w:val="28"/>
          <w:szCs w:val="28"/>
        </w:rPr>
      </w:pPr>
      <w:bookmarkStart w:id="79" w:name="_Toc17070"/>
      <w:r>
        <w:rPr>
          <w:rFonts w:ascii="黑体" w:eastAsia="黑体" w:hAnsi="黑体" w:hint="eastAsia"/>
          <w:b w:val="0"/>
          <w:sz w:val="28"/>
          <w:szCs w:val="28"/>
        </w:rPr>
        <w:t>（三）本科教学状态分析</w:t>
      </w:r>
      <w:bookmarkEnd w:id="79"/>
    </w:p>
    <w:p w:rsidR="001F2C71" w:rsidRDefault="00B1288E">
      <w:pPr>
        <w:spacing w:line="4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1.高等教育质量检测国家数据平台作用发挥充分。</w:t>
      </w:r>
      <w:r>
        <w:rPr>
          <w:rFonts w:asciiTheme="minorEastAsia" w:eastAsiaTheme="minorEastAsia" w:hAnsiTheme="minorEastAsia" w:hint="eastAsia"/>
          <w:sz w:val="24"/>
        </w:rPr>
        <w:t>学校十分重视教学数据统计与上报工作。在按照教育部信息中心要求组织高等教育质量检测国家数据平台填报工作中，由分管副院长专门负责，信息中心组织相关单位，真实、详尽地填写各项数据，工作完成后下发工作总结报告和数据分析报告。并与去年度教学数据相对比，找到教学质量建设的问题，为学校规划年度工作任务、加强教学工作提供参考。</w:t>
      </w:r>
      <w:bookmarkStart w:id="80" w:name="_Toc353797421"/>
      <w:bookmarkStart w:id="81" w:name="_Toc353879575"/>
      <w:bookmarkStart w:id="82" w:name="_Toc353797569"/>
    </w:p>
    <w:p w:rsidR="001F2C71" w:rsidRDefault="00B1288E">
      <w:pPr>
        <w:spacing w:line="400" w:lineRule="exact"/>
        <w:ind w:firstLineChars="200" w:firstLine="482"/>
        <w:rPr>
          <w:rFonts w:ascii="宋体" w:hAnsi="宋体"/>
          <w:sz w:val="24"/>
        </w:rPr>
      </w:pPr>
      <w:r>
        <w:rPr>
          <w:rFonts w:asciiTheme="minorEastAsia" w:eastAsiaTheme="minorEastAsia" w:hAnsiTheme="minorEastAsia" w:hint="eastAsia"/>
          <w:b/>
          <w:sz w:val="24"/>
        </w:rPr>
        <w:t>2.注重持续改进。</w:t>
      </w:r>
      <w:r>
        <w:rPr>
          <w:rFonts w:ascii="宋体" w:hAnsi="宋体" w:hint="eastAsia"/>
          <w:sz w:val="24"/>
        </w:rPr>
        <w:t>学校开</w:t>
      </w:r>
      <w:r>
        <w:rPr>
          <w:rFonts w:asciiTheme="minorEastAsia" w:eastAsiaTheme="minorEastAsia" w:hAnsiTheme="minorEastAsia" w:hint="eastAsia"/>
          <w:sz w:val="24"/>
        </w:rPr>
        <w:t>始</w:t>
      </w:r>
      <w:r>
        <w:rPr>
          <w:rFonts w:ascii="宋体" w:hAnsi="宋体"/>
          <w:sz w:val="24"/>
        </w:rPr>
        <w:t>将持续改进的全面质量管理理念应用于教学质量管理的全过程，构建螺旋式循环、全过程的教学质量运行机制，使教学质量改进过程遵循PDCA循环的轨迹运行</w:t>
      </w:r>
      <w:r>
        <w:rPr>
          <w:rFonts w:ascii="宋体" w:hAnsi="宋体" w:hint="eastAsia"/>
          <w:sz w:val="24"/>
        </w:rPr>
        <w:t>。学校于2018年开始施行全员绩效考核，目前已初步形成了具有学校特色的质量观，各部门对考核中产生的数据、发现的问题能够进行认真分析并制定改进措施。此举有助于形成各部门间合力，保证学校持续关注教学运行状态</w:t>
      </w:r>
      <w:r w:rsidR="00422300">
        <w:rPr>
          <w:rFonts w:ascii="宋体" w:hAnsi="宋体" w:hint="eastAsia"/>
          <w:sz w:val="24"/>
        </w:rPr>
        <w:t>，</w:t>
      </w:r>
      <w:r>
        <w:rPr>
          <w:rFonts w:ascii="宋体" w:hAnsi="宋体" w:hint="eastAsia"/>
          <w:sz w:val="24"/>
        </w:rPr>
        <w:t>注重改进、提升质量。</w:t>
      </w:r>
    </w:p>
    <w:p w:rsidR="001F2C71" w:rsidRDefault="00B1288E">
      <w:pPr>
        <w:pStyle w:val="1"/>
        <w:spacing w:line="240" w:lineRule="auto"/>
        <w:rPr>
          <w:rFonts w:ascii="黑体" w:eastAsia="黑体" w:hAnsi="黑体"/>
          <w:b w:val="0"/>
          <w:kern w:val="0"/>
          <w:sz w:val="30"/>
          <w:szCs w:val="30"/>
        </w:rPr>
      </w:pPr>
      <w:bookmarkStart w:id="83" w:name="_Toc24326"/>
      <w:r>
        <w:rPr>
          <w:rFonts w:ascii="黑体" w:eastAsia="黑体" w:hAnsi="黑体" w:hint="eastAsia"/>
          <w:b w:val="0"/>
          <w:kern w:val="0"/>
          <w:sz w:val="30"/>
          <w:szCs w:val="30"/>
        </w:rPr>
        <w:t>六、学生学习效果</w:t>
      </w:r>
      <w:bookmarkEnd w:id="80"/>
      <w:bookmarkEnd w:id="81"/>
      <w:bookmarkEnd w:id="82"/>
      <w:bookmarkEnd w:id="83"/>
    </w:p>
    <w:p w:rsidR="001F2C71" w:rsidRDefault="00B1288E">
      <w:pPr>
        <w:pStyle w:val="1"/>
        <w:spacing w:line="240" w:lineRule="auto"/>
        <w:rPr>
          <w:rFonts w:ascii="黑体" w:eastAsia="黑体" w:hAnsi="黑体"/>
          <w:b w:val="0"/>
          <w:sz w:val="28"/>
          <w:szCs w:val="28"/>
        </w:rPr>
      </w:pPr>
      <w:bookmarkStart w:id="84" w:name="_Toc353797422"/>
      <w:bookmarkStart w:id="85" w:name="_Toc353879576"/>
      <w:bookmarkStart w:id="86" w:name="_Toc353797570"/>
      <w:bookmarkStart w:id="87" w:name="_Toc12855"/>
      <w:r>
        <w:rPr>
          <w:rFonts w:ascii="黑体" w:eastAsia="黑体" w:hAnsi="黑体" w:hint="eastAsia"/>
          <w:b w:val="0"/>
          <w:sz w:val="28"/>
          <w:szCs w:val="28"/>
        </w:rPr>
        <w:t>（一）学生学习满意度</w:t>
      </w:r>
      <w:bookmarkEnd w:id="84"/>
      <w:bookmarkEnd w:id="85"/>
      <w:bookmarkEnd w:id="86"/>
      <w:bookmarkEnd w:id="87"/>
    </w:p>
    <w:p w:rsidR="001F2C71" w:rsidRDefault="00B1288E">
      <w:pPr>
        <w:spacing w:line="400" w:lineRule="exact"/>
        <w:ind w:firstLineChars="200" w:firstLine="480"/>
        <w:rPr>
          <w:rFonts w:ascii="宋体" w:hAnsi="宋体"/>
          <w:sz w:val="24"/>
        </w:rPr>
      </w:pPr>
      <w:r>
        <w:rPr>
          <w:rFonts w:ascii="宋体" w:hAnsi="宋体" w:hint="eastAsia"/>
          <w:sz w:val="24"/>
        </w:rPr>
        <w:t>结合领导查课、听课，不定期组织各种形式的座谈会，鼓励学生积极参与教学，了解学生对教师教学准备、教学水平和教学内容、教学方法等方面的意见和建议，有针对性地指导教师及时改进，这一方法有效地促进了</w:t>
      </w:r>
      <w:proofErr w:type="gramStart"/>
      <w:r>
        <w:rPr>
          <w:rFonts w:ascii="宋体" w:hAnsi="宋体" w:hint="eastAsia"/>
          <w:sz w:val="24"/>
        </w:rPr>
        <w:t>教师教态教法</w:t>
      </w:r>
      <w:proofErr w:type="gramEnd"/>
      <w:r>
        <w:rPr>
          <w:rFonts w:ascii="宋体" w:hAnsi="宋体" w:hint="eastAsia"/>
          <w:sz w:val="24"/>
        </w:rPr>
        <w:t>的提高。</w:t>
      </w:r>
    </w:p>
    <w:p w:rsidR="001F2C71" w:rsidRDefault="00B1288E">
      <w:pPr>
        <w:spacing w:line="400" w:lineRule="exact"/>
        <w:ind w:firstLineChars="200" w:firstLine="480"/>
        <w:rPr>
          <w:rFonts w:ascii="宋体" w:hAnsi="宋体"/>
          <w:sz w:val="24"/>
        </w:rPr>
      </w:pPr>
      <w:r>
        <w:rPr>
          <w:rFonts w:ascii="宋体" w:hAnsi="宋体" w:hint="eastAsia"/>
          <w:sz w:val="24"/>
        </w:rPr>
        <w:t>每学期末，学校利用教学管理系统组织全校学生进行评教活动，学生对教师教学态度、教学能力及教学效果等方面进行评价。</w:t>
      </w:r>
      <w:r>
        <w:rPr>
          <w:rFonts w:ascii="宋体" w:hAnsi="宋体"/>
          <w:sz w:val="24"/>
        </w:rPr>
        <w:t>2</w:t>
      </w:r>
      <w:r>
        <w:rPr>
          <w:rFonts w:ascii="宋体" w:hAnsi="宋体" w:hint="eastAsia"/>
          <w:sz w:val="24"/>
        </w:rPr>
        <w:t>019—2020学年，学生对教师授课质量的满意度为91.30</w:t>
      </w:r>
      <w:r>
        <w:rPr>
          <w:rFonts w:ascii="宋体" w:hAnsi="宋体"/>
          <w:sz w:val="24"/>
        </w:rPr>
        <w:t>%</w:t>
      </w:r>
      <w:r>
        <w:rPr>
          <w:rFonts w:ascii="宋体" w:hAnsi="宋体" w:hint="eastAsia"/>
          <w:sz w:val="24"/>
        </w:rPr>
        <w:t>。学校每年对毕业生进行跟踪调查，毕业生对学校的工作评价给予了肯定。</w:t>
      </w:r>
    </w:p>
    <w:p w:rsidR="001F2C71" w:rsidRDefault="00B1288E">
      <w:pPr>
        <w:spacing w:line="400" w:lineRule="exact"/>
        <w:ind w:firstLineChars="200" w:firstLine="480"/>
        <w:rPr>
          <w:rFonts w:ascii="宋体" w:hAnsi="宋体"/>
          <w:sz w:val="24"/>
        </w:rPr>
      </w:pPr>
      <w:r>
        <w:rPr>
          <w:rFonts w:ascii="宋体" w:hAnsi="宋体" w:hint="eastAsia"/>
          <w:sz w:val="24"/>
        </w:rPr>
        <w:t>疫情期间，所有课程全部实行网络教学，为了对学生的学习体验情况进行详细了解，教务处和教师教学发展中心面向2019级学生发放了共计3335份调查问卷，回收有效问卷2408份，其中61.4%的学生是首次接触网课；对于在线学习感受方面，74.8%的学生认为比较顺畅或未有突发因素影响学习；对于学习要求和考核标准的明确程度方面，82.2%的学生认为非常明确或基本明确；对于教师</w:t>
      </w:r>
      <w:r>
        <w:rPr>
          <w:rFonts w:ascii="宋体" w:hAnsi="宋体" w:hint="eastAsia"/>
          <w:sz w:val="24"/>
        </w:rPr>
        <w:lastRenderedPageBreak/>
        <w:t>布置的课后作业，89.4%的学生认为非常明确或基本明确。</w:t>
      </w:r>
    </w:p>
    <w:p w:rsidR="001F2C71" w:rsidRDefault="00B1288E">
      <w:pPr>
        <w:pStyle w:val="1"/>
        <w:spacing w:line="400" w:lineRule="exact"/>
        <w:rPr>
          <w:rFonts w:ascii="黑体" w:eastAsia="黑体"/>
          <w:sz w:val="36"/>
          <w:szCs w:val="36"/>
        </w:rPr>
      </w:pPr>
      <w:bookmarkStart w:id="88" w:name="_Toc21607"/>
      <w:bookmarkStart w:id="89" w:name="_Toc353797574"/>
      <w:bookmarkStart w:id="90" w:name="_Toc353879580"/>
      <w:bookmarkStart w:id="91" w:name="_Toc353797426"/>
      <w:r>
        <w:rPr>
          <w:rFonts w:ascii="黑体" w:eastAsia="黑体" w:hAnsi="黑体" w:hint="eastAsia"/>
          <w:b w:val="0"/>
          <w:sz w:val="28"/>
          <w:szCs w:val="28"/>
        </w:rPr>
        <w:t>（二）应届毕业生情况</w:t>
      </w:r>
      <w:bookmarkEnd w:id="88"/>
    </w:p>
    <w:p w:rsidR="001F2C71" w:rsidRDefault="00B1288E">
      <w:pPr>
        <w:spacing w:line="400" w:lineRule="exact"/>
        <w:ind w:firstLineChars="200" w:firstLine="480"/>
        <w:rPr>
          <w:rFonts w:ascii="宋体" w:hAnsi="宋体"/>
          <w:sz w:val="24"/>
        </w:rPr>
      </w:pPr>
      <w:r>
        <w:rPr>
          <w:rFonts w:ascii="宋体" w:hAnsi="宋体" w:hint="eastAsia"/>
          <w:sz w:val="24"/>
        </w:rPr>
        <w:t>截止到2020年8月30日，2020届本科毕业生国内工作人数为2182人，占本科毕业生总数的81.35%。其中，协议合同就业1408人，协议合同</w:t>
      </w:r>
      <w:r w:rsidR="00A21020">
        <w:rPr>
          <w:rFonts w:ascii="宋体" w:hAnsi="宋体" w:hint="eastAsia"/>
          <w:sz w:val="24"/>
        </w:rPr>
        <w:t>就业</w:t>
      </w:r>
      <w:r>
        <w:rPr>
          <w:rFonts w:ascii="宋体" w:hAnsi="宋体" w:hint="eastAsia"/>
          <w:sz w:val="24"/>
        </w:rPr>
        <w:t>率为52.50%；灵活就业774人，灵活就业率28.86%。</w:t>
      </w:r>
    </w:p>
    <w:p w:rsidR="001F2C71" w:rsidRDefault="00B1288E">
      <w:pPr>
        <w:spacing w:line="400" w:lineRule="exact"/>
        <w:ind w:firstLineChars="200" w:firstLine="480"/>
        <w:rPr>
          <w:rFonts w:ascii="宋体" w:hAnsi="宋体"/>
          <w:sz w:val="24"/>
        </w:rPr>
      </w:pPr>
      <w:r>
        <w:rPr>
          <w:rFonts w:ascii="宋体" w:hAnsi="宋体" w:hint="eastAsia"/>
          <w:sz w:val="24"/>
        </w:rPr>
        <w:t>2020</w:t>
      </w:r>
      <w:r w:rsidR="00A21020">
        <w:rPr>
          <w:rFonts w:ascii="宋体" w:hAnsi="宋体" w:hint="eastAsia"/>
          <w:sz w:val="24"/>
        </w:rPr>
        <w:t>届</w:t>
      </w:r>
      <w:r>
        <w:rPr>
          <w:rFonts w:ascii="宋体" w:hAnsi="宋体" w:hint="eastAsia"/>
          <w:sz w:val="24"/>
        </w:rPr>
        <w:t>专科毕业生国内工作人数为550人，占专科毕业生总数的82.46%。其中，协议合同就业429人，协议合同就业率为64.32%；灵活就业121人，灵活就业率18.14%。</w:t>
      </w:r>
    </w:p>
    <w:p w:rsidR="001F2C71" w:rsidRDefault="00B1288E">
      <w:pPr>
        <w:pStyle w:val="1"/>
        <w:spacing w:line="400" w:lineRule="exact"/>
        <w:rPr>
          <w:rFonts w:ascii="黑体" w:eastAsia="黑体" w:hAnsi="黑体"/>
          <w:b w:val="0"/>
          <w:sz w:val="28"/>
          <w:szCs w:val="28"/>
        </w:rPr>
      </w:pPr>
      <w:bookmarkStart w:id="92" w:name="_Toc531774864"/>
      <w:bookmarkStart w:id="93" w:name="_Toc353879578"/>
      <w:bookmarkStart w:id="94" w:name="_Toc353797424"/>
      <w:bookmarkStart w:id="95" w:name="_Toc353797572"/>
      <w:bookmarkStart w:id="96" w:name="_Toc7492"/>
      <w:r>
        <w:rPr>
          <w:rFonts w:ascii="黑体" w:eastAsia="黑体" w:hAnsi="黑体" w:hint="eastAsia"/>
          <w:b w:val="0"/>
          <w:sz w:val="28"/>
          <w:szCs w:val="28"/>
        </w:rPr>
        <w:t>（三）用人单位评价</w:t>
      </w:r>
      <w:bookmarkEnd w:id="92"/>
      <w:bookmarkEnd w:id="93"/>
      <w:bookmarkEnd w:id="94"/>
      <w:bookmarkEnd w:id="95"/>
      <w:bookmarkEnd w:id="96"/>
    </w:p>
    <w:p w:rsidR="001F2C71" w:rsidRDefault="00B1288E" w:rsidP="00D1722F">
      <w:pPr>
        <w:spacing w:line="400" w:lineRule="exact"/>
        <w:ind w:firstLineChars="200" w:firstLine="480"/>
        <w:rPr>
          <w:rFonts w:ascii="宋体" w:hAnsi="宋体"/>
          <w:sz w:val="24"/>
        </w:rPr>
      </w:pPr>
      <w:r>
        <w:rPr>
          <w:rFonts w:ascii="宋体" w:hAnsi="宋体" w:hint="eastAsia"/>
          <w:sz w:val="24"/>
        </w:rPr>
        <w:t>单位对学校毕业生总体评价较高。学校每年对用人单位进行回访，请用人单位对毕业生的能力进行综合评价，并对评价的结果进行分析。2018年-2020年的调查结果显示，用人单位对毕业生的满意度较高，尤其对毕业生的职业道德、敬业精神给予充分肯定。</w:t>
      </w:r>
    </w:p>
    <w:p w:rsidR="00EC75AE" w:rsidRDefault="00EC75AE" w:rsidP="00D1722F">
      <w:pPr>
        <w:spacing w:line="400" w:lineRule="exact"/>
        <w:ind w:firstLineChars="200" w:firstLine="480"/>
        <w:rPr>
          <w:rFonts w:ascii="宋体" w:hAnsi="宋体"/>
          <w:sz w:val="24"/>
        </w:rPr>
      </w:pPr>
    </w:p>
    <w:tbl>
      <w:tblPr>
        <w:tblW w:w="9377" w:type="dxa"/>
        <w:jc w:val="center"/>
        <w:tblLayout w:type="fixed"/>
        <w:tblLook w:val="04A0"/>
      </w:tblPr>
      <w:tblGrid>
        <w:gridCol w:w="1586"/>
        <w:gridCol w:w="850"/>
        <w:gridCol w:w="993"/>
        <w:gridCol w:w="850"/>
        <w:gridCol w:w="992"/>
        <w:gridCol w:w="851"/>
        <w:gridCol w:w="886"/>
        <w:gridCol w:w="789"/>
        <w:gridCol w:w="860"/>
        <w:gridCol w:w="720"/>
      </w:tblGrid>
      <w:tr w:rsidR="00D1722F" w:rsidTr="00D1722F">
        <w:trPr>
          <w:trHeight w:val="512"/>
          <w:jc w:val="center"/>
        </w:trPr>
        <w:tc>
          <w:tcPr>
            <w:tcW w:w="1586" w:type="dxa"/>
            <w:vMerge w:val="restart"/>
            <w:tcBorders>
              <w:top w:val="single" w:sz="8" w:space="0" w:color="auto"/>
              <w:left w:val="single" w:sz="8" w:space="0" w:color="auto"/>
              <w:bottom w:val="single" w:sz="8" w:space="0" w:color="000000"/>
              <w:right w:val="single" w:sz="8" w:space="0" w:color="auto"/>
            </w:tcBorders>
            <w:vAlign w:val="center"/>
          </w:tcPr>
          <w:p w:rsidR="00D1722F" w:rsidRPr="003432E5" w:rsidRDefault="00C9271C" w:rsidP="00403DFC">
            <w:pPr>
              <w:widowControl/>
              <w:spacing w:beforeLines="50" w:line="200" w:lineRule="exact"/>
              <w:jc w:val="center"/>
              <w:rPr>
                <w:rFonts w:ascii="宋体" w:cs="宋体"/>
                <w:kern w:val="0"/>
                <w:szCs w:val="21"/>
              </w:rPr>
            </w:pPr>
            <w:r w:rsidRPr="003432E5">
              <w:rPr>
                <w:rFonts w:ascii="宋体" w:cs="宋体"/>
                <w:noProof/>
                <w:kern w:val="0"/>
                <w:szCs w:val="21"/>
              </w:rPr>
              <w:pict>
                <v:shapetype id="_x0000_t32" coordsize="21600,21600" o:spt="32" o:oned="t" path="m,l21600,21600e" filled="f">
                  <v:path arrowok="t" fillok="f" o:connecttype="none"/>
                  <o:lock v:ext="edit" shapetype="t"/>
                </v:shapetype>
                <v:shape id="_x0000_s2061" type="#_x0000_t32" style="position:absolute;left:0;text-align:left;margin-left:-5.6pt;margin-top:-4.35pt;width:78.7pt;height:61.45pt;z-index:251671552" o:connectortype="straight"/>
              </w:pict>
            </w:r>
            <w:r w:rsidRPr="003432E5">
              <w:rPr>
                <w:rFonts w:ascii="宋体" w:cs="宋体"/>
                <w:noProof/>
                <w:kern w:val="0"/>
                <w:szCs w:val="21"/>
              </w:rPr>
              <w:pict>
                <v:shape id="_x0000_s2062" type="#_x0000_t32" style="position:absolute;left:0;text-align:left;margin-left:-6.1pt;margin-top:-1.8pt;width:80.3pt;height:26.25pt;z-index:251672576" o:connectortype="straight"/>
              </w:pict>
            </w:r>
            <w:r w:rsidR="00D1722F" w:rsidRPr="003432E5">
              <w:rPr>
                <w:rFonts w:ascii="宋体" w:cs="宋体"/>
                <w:kern w:val="0"/>
                <w:szCs w:val="21"/>
              </w:rPr>
              <w:t xml:space="preserve">      </w:t>
            </w:r>
            <w:r w:rsidR="00D1722F" w:rsidRPr="003432E5">
              <w:rPr>
                <w:rFonts w:ascii="宋体" w:cs="宋体" w:hint="eastAsia"/>
                <w:kern w:val="0"/>
                <w:szCs w:val="21"/>
              </w:rPr>
              <w:t>等</w:t>
            </w:r>
            <w:r w:rsidR="00D1722F" w:rsidRPr="003432E5">
              <w:rPr>
                <w:rFonts w:ascii="宋体" w:cs="宋体"/>
                <w:kern w:val="0"/>
                <w:szCs w:val="21"/>
              </w:rPr>
              <w:t xml:space="preserve"> </w:t>
            </w:r>
            <w:r w:rsidR="00D1722F" w:rsidRPr="003432E5">
              <w:rPr>
                <w:rFonts w:ascii="宋体" w:cs="宋体" w:hint="eastAsia"/>
                <w:kern w:val="0"/>
                <w:szCs w:val="21"/>
              </w:rPr>
              <w:t>级</w:t>
            </w:r>
          </w:p>
          <w:p w:rsidR="00D1722F" w:rsidRPr="003432E5" w:rsidRDefault="00D1722F" w:rsidP="00D1722F">
            <w:pPr>
              <w:widowControl/>
              <w:spacing w:line="200" w:lineRule="exact"/>
              <w:jc w:val="center"/>
              <w:rPr>
                <w:rFonts w:ascii="宋体" w:cs="宋体"/>
                <w:kern w:val="0"/>
                <w:szCs w:val="21"/>
              </w:rPr>
            </w:pPr>
            <w:r w:rsidRPr="003432E5">
              <w:rPr>
                <w:rFonts w:ascii="宋体" w:cs="宋体"/>
                <w:kern w:val="0"/>
                <w:szCs w:val="21"/>
              </w:rPr>
              <w:t xml:space="preserve">       </w:t>
            </w:r>
          </w:p>
          <w:p w:rsidR="00D1722F" w:rsidRPr="003432E5" w:rsidRDefault="00D1722F" w:rsidP="00403DFC">
            <w:pPr>
              <w:widowControl/>
              <w:spacing w:beforeLines="50" w:line="200" w:lineRule="exact"/>
              <w:jc w:val="center"/>
              <w:rPr>
                <w:rFonts w:ascii="宋体" w:cs="宋体"/>
                <w:kern w:val="0"/>
                <w:szCs w:val="21"/>
              </w:rPr>
            </w:pPr>
            <w:r w:rsidRPr="003432E5">
              <w:rPr>
                <w:rFonts w:ascii="宋体" w:cs="宋体" w:hint="eastAsia"/>
                <w:kern w:val="0"/>
                <w:szCs w:val="21"/>
              </w:rPr>
              <w:t xml:space="preserve">         年度</w:t>
            </w:r>
          </w:p>
          <w:p w:rsidR="00D1722F" w:rsidRPr="003432E5" w:rsidRDefault="00D1722F" w:rsidP="00D1722F">
            <w:pPr>
              <w:widowControl/>
              <w:spacing w:line="200" w:lineRule="exact"/>
              <w:rPr>
                <w:rFonts w:ascii="宋体" w:cs="宋体"/>
                <w:kern w:val="0"/>
                <w:szCs w:val="21"/>
              </w:rPr>
            </w:pPr>
            <w:r w:rsidRPr="003432E5">
              <w:rPr>
                <w:rFonts w:ascii="宋体" w:cs="宋体" w:hint="eastAsia"/>
                <w:kern w:val="0"/>
                <w:szCs w:val="21"/>
              </w:rPr>
              <w:t>评价项目</w:t>
            </w:r>
          </w:p>
        </w:tc>
        <w:tc>
          <w:tcPr>
            <w:tcW w:w="2693" w:type="dxa"/>
            <w:gridSpan w:val="3"/>
            <w:tcBorders>
              <w:top w:val="single" w:sz="8" w:space="0" w:color="auto"/>
              <w:left w:val="nil"/>
              <w:bottom w:val="single" w:sz="8" w:space="0" w:color="auto"/>
              <w:right w:val="single" w:sz="8" w:space="0" w:color="000000"/>
            </w:tcBorders>
            <w:vAlign w:val="center"/>
          </w:tcPr>
          <w:p w:rsidR="00D1722F" w:rsidRPr="003432E5" w:rsidRDefault="00D1722F" w:rsidP="00D1722F">
            <w:pPr>
              <w:widowControl/>
              <w:spacing w:line="520" w:lineRule="exact"/>
              <w:jc w:val="center"/>
              <w:rPr>
                <w:rFonts w:ascii="宋体" w:cs="宋体"/>
                <w:kern w:val="0"/>
                <w:szCs w:val="21"/>
              </w:rPr>
            </w:pPr>
            <w:r w:rsidRPr="003432E5">
              <w:rPr>
                <w:rFonts w:ascii="宋体" w:hAnsi="宋体" w:cs="宋体" w:hint="eastAsia"/>
                <w:kern w:val="0"/>
                <w:szCs w:val="21"/>
              </w:rPr>
              <w:t>优（</w:t>
            </w:r>
            <w:r w:rsidRPr="003432E5">
              <w:rPr>
                <w:rFonts w:ascii="宋体" w:hAnsi="宋体"/>
                <w:kern w:val="0"/>
                <w:szCs w:val="21"/>
              </w:rPr>
              <w:t>%</w:t>
            </w:r>
            <w:r w:rsidRPr="003432E5">
              <w:rPr>
                <w:rFonts w:ascii="宋体" w:hAnsi="宋体" w:cs="宋体" w:hint="eastAsia"/>
                <w:kern w:val="0"/>
                <w:szCs w:val="21"/>
              </w:rPr>
              <w:t>）</w:t>
            </w:r>
          </w:p>
        </w:tc>
        <w:tc>
          <w:tcPr>
            <w:tcW w:w="2729" w:type="dxa"/>
            <w:gridSpan w:val="3"/>
            <w:tcBorders>
              <w:top w:val="single" w:sz="8" w:space="0" w:color="auto"/>
              <w:left w:val="nil"/>
              <w:bottom w:val="single" w:sz="8" w:space="0" w:color="auto"/>
              <w:right w:val="single" w:sz="8" w:space="0" w:color="000000"/>
            </w:tcBorders>
            <w:vAlign w:val="center"/>
          </w:tcPr>
          <w:p w:rsidR="00D1722F" w:rsidRPr="003432E5" w:rsidRDefault="00D1722F" w:rsidP="00D1722F">
            <w:pPr>
              <w:widowControl/>
              <w:spacing w:line="520" w:lineRule="exact"/>
              <w:jc w:val="center"/>
              <w:rPr>
                <w:rFonts w:ascii="宋体" w:cs="宋体"/>
                <w:kern w:val="0"/>
                <w:szCs w:val="21"/>
              </w:rPr>
            </w:pPr>
            <w:r w:rsidRPr="003432E5">
              <w:rPr>
                <w:rFonts w:ascii="宋体" w:hAnsi="宋体" w:cs="宋体" w:hint="eastAsia"/>
                <w:kern w:val="0"/>
                <w:szCs w:val="21"/>
              </w:rPr>
              <w:t>良（</w:t>
            </w:r>
            <w:r w:rsidRPr="003432E5">
              <w:rPr>
                <w:rFonts w:ascii="宋体" w:hAnsi="宋体"/>
                <w:kern w:val="0"/>
                <w:szCs w:val="21"/>
              </w:rPr>
              <w:t>%</w:t>
            </w:r>
            <w:r w:rsidRPr="003432E5">
              <w:rPr>
                <w:rFonts w:ascii="宋体" w:hAnsi="宋体" w:cs="宋体" w:hint="eastAsia"/>
                <w:kern w:val="0"/>
                <w:szCs w:val="21"/>
              </w:rPr>
              <w:t>）</w:t>
            </w:r>
          </w:p>
        </w:tc>
        <w:tc>
          <w:tcPr>
            <w:tcW w:w="2369" w:type="dxa"/>
            <w:gridSpan w:val="3"/>
            <w:tcBorders>
              <w:top w:val="single" w:sz="8" w:space="0" w:color="auto"/>
              <w:left w:val="nil"/>
              <w:bottom w:val="single" w:sz="8" w:space="0" w:color="auto"/>
              <w:right w:val="single" w:sz="8" w:space="0" w:color="000000"/>
            </w:tcBorders>
            <w:vAlign w:val="center"/>
          </w:tcPr>
          <w:p w:rsidR="00D1722F" w:rsidRPr="003432E5" w:rsidRDefault="00D1722F" w:rsidP="00D1722F">
            <w:pPr>
              <w:widowControl/>
              <w:spacing w:line="520" w:lineRule="exact"/>
              <w:jc w:val="center"/>
              <w:rPr>
                <w:rFonts w:ascii="宋体" w:cs="宋体"/>
                <w:kern w:val="0"/>
                <w:szCs w:val="21"/>
              </w:rPr>
            </w:pPr>
            <w:r w:rsidRPr="003432E5">
              <w:rPr>
                <w:rFonts w:ascii="宋体" w:hAnsi="宋体" w:cs="宋体" w:hint="eastAsia"/>
                <w:kern w:val="0"/>
                <w:szCs w:val="21"/>
              </w:rPr>
              <w:t>及格（</w:t>
            </w:r>
            <w:r w:rsidRPr="003432E5">
              <w:rPr>
                <w:rFonts w:ascii="宋体" w:hAnsi="宋体"/>
                <w:kern w:val="0"/>
                <w:szCs w:val="21"/>
              </w:rPr>
              <w:t>%</w:t>
            </w:r>
            <w:r w:rsidRPr="003432E5">
              <w:rPr>
                <w:rFonts w:ascii="宋体" w:hAnsi="宋体" w:cs="宋体" w:hint="eastAsia"/>
                <w:kern w:val="0"/>
                <w:szCs w:val="21"/>
              </w:rPr>
              <w:t>）</w:t>
            </w:r>
          </w:p>
        </w:tc>
      </w:tr>
      <w:tr w:rsidR="00D1722F" w:rsidTr="00D1722F">
        <w:trPr>
          <w:trHeight w:val="709"/>
          <w:jc w:val="center"/>
        </w:trPr>
        <w:tc>
          <w:tcPr>
            <w:tcW w:w="1586" w:type="dxa"/>
            <w:vMerge/>
            <w:tcBorders>
              <w:top w:val="single" w:sz="8" w:space="0" w:color="auto"/>
              <w:left w:val="single" w:sz="8" w:space="0" w:color="auto"/>
              <w:bottom w:val="single" w:sz="8" w:space="0" w:color="000000"/>
              <w:right w:val="single" w:sz="8" w:space="0" w:color="auto"/>
            </w:tcBorders>
            <w:vAlign w:val="center"/>
          </w:tcPr>
          <w:p w:rsidR="00D1722F" w:rsidRPr="003432E5" w:rsidRDefault="00D1722F" w:rsidP="00D1722F">
            <w:pPr>
              <w:widowControl/>
              <w:spacing w:line="520" w:lineRule="exact"/>
              <w:jc w:val="left"/>
              <w:rPr>
                <w:rFonts w:ascii="宋体" w:cs="宋体"/>
                <w:kern w:val="0"/>
                <w:szCs w:val="21"/>
              </w:rPr>
            </w:pPr>
          </w:p>
        </w:tc>
        <w:tc>
          <w:tcPr>
            <w:tcW w:w="850" w:type="dxa"/>
            <w:tcBorders>
              <w:top w:val="nil"/>
              <w:left w:val="nil"/>
              <w:bottom w:val="single" w:sz="8" w:space="0" w:color="auto"/>
              <w:right w:val="single" w:sz="8" w:space="0" w:color="auto"/>
            </w:tcBorders>
            <w:vAlign w:val="center"/>
          </w:tcPr>
          <w:p w:rsidR="00D1722F" w:rsidRPr="003432E5" w:rsidRDefault="00D1722F" w:rsidP="00D1722F">
            <w:pPr>
              <w:widowControl/>
              <w:spacing w:line="520" w:lineRule="exact"/>
              <w:jc w:val="center"/>
              <w:rPr>
                <w:rFonts w:ascii="宋体"/>
                <w:kern w:val="0"/>
                <w:szCs w:val="21"/>
              </w:rPr>
            </w:pPr>
            <w:r w:rsidRPr="003432E5">
              <w:rPr>
                <w:rFonts w:ascii="宋体" w:hint="eastAsia"/>
                <w:kern w:val="0"/>
                <w:szCs w:val="21"/>
              </w:rPr>
              <w:t>2018</w:t>
            </w:r>
          </w:p>
        </w:tc>
        <w:tc>
          <w:tcPr>
            <w:tcW w:w="993" w:type="dxa"/>
            <w:tcBorders>
              <w:top w:val="nil"/>
              <w:left w:val="nil"/>
              <w:bottom w:val="single" w:sz="8" w:space="0" w:color="auto"/>
              <w:right w:val="single" w:sz="8" w:space="0" w:color="auto"/>
            </w:tcBorders>
            <w:vAlign w:val="center"/>
          </w:tcPr>
          <w:p w:rsidR="00D1722F" w:rsidRPr="003432E5" w:rsidRDefault="00D1722F" w:rsidP="00D1722F">
            <w:pPr>
              <w:widowControl/>
              <w:spacing w:line="520" w:lineRule="exact"/>
              <w:jc w:val="center"/>
              <w:rPr>
                <w:rFonts w:ascii="宋体"/>
                <w:kern w:val="0"/>
                <w:szCs w:val="21"/>
              </w:rPr>
            </w:pPr>
            <w:r w:rsidRPr="003432E5">
              <w:rPr>
                <w:rFonts w:ascii="宋体" w:hint="eastAsia"/>
                <w:kern w:val="0"/>
                <w:szCs w:val="21"/>
              </w:rPr>
              <w:t>2019</w:t>
            </w:r>
          </w:p>
        </w:tc>
        <w:tc>
          <w:tcPr>
            <w:tcW w:w="850" w:type="dxa"/>
            <w:tcBorders>
              <w:top w:val="nil"/>
              <w:left w:val="nil"/>
              <w:bottom w:val="single" w:sz="8" w:space="0" w:color="auto"/>
              <w:right w:val="single" w:sz="8" w:space="0" w:color="auto"/>
            </w:tcBorders>
            <w:vAlign w:val="center"/>
          </w:tcPr>
          <w:p w:rsidR="00D1722F" w:rsidRPr="003432E5" w:rsidRDefault="00D1722F" w:rsidP="00D1722F">
            <w:pPr>
              <w:widowControl/>
              <w:spacing w:line="520" w:lineRule="exact"/>
              <w:jc w:val="center"/>
              <w:rPr>
                <w:rFonts w:ascii="宋体"/>
                <w:kern w:val="0"/>
                <w:szCs w:val="21"/>
              </w:rPr>
            </w:pPr>
            <w:r w:rsidRPr="003432E5">
              <w:rPr>
                <w:rFonts w:ascii="宋体" w:hint="eastAsia"/>
                <w:kern w:val="0"/>
                <w:szCs w:val="21"/>
              </w:rPr>
              <w:t>2020</w:t>
            </w:r>
          </w:p>
        </w:tc>
        <w:tc>
          <w:tcPr>
            <w:tcW w:w="992" w:type="dxa"/>
            <w:tcBorders>
              <w:top w:val="nil"/>
              <w:left w:val="nil"/>
              <w:bottom w:val="single" w:sz="8" w:space="0" w:color="auto"/>
              <w:right w:val="single" w:sz="8" w:space="0" w:color="auto"/>
            </w:tcBorders>
            <w:vAlign w:val="center"/>
          </w:tcPr>
          <w:p w:rsidR="00D1722F" w:rsidRPr="003432E5" w:rsidRDefault="00D1722F" w:rsidP="00D1722F">
            <w:pPr>
              <w:widowControl/>
              <w:spacing w:line="520" w:lineRule="exact"/>
              <w:jc w:val="center"/>
              <w:rPr>
                <w:rFonts w:ascii="宋体"/>
                <w:kern w:val="0"/>
                <w:szCs w:val="21"/>
              </w:rPr>
            </w:pPr>
            <w:r w:rsidRPr="003432E5">
              <w:rPr>
                <w:rFonts w:ascii="宋体" w:hint="eastAsia"/>
                <w:kern w:val="0"/>
                <w:szCs w:val="21"/>
              </w:rPr>
              <w:t>2018</w:t>
            </w:r>
          </w:p>
        </w:tc>
        <w:tc>
          <w:tcPr>
            <w:tcW w:w="851" w:type="dxa"/>
            <w:tcBorders>
              <w:top w:val="nil"/>
              <w:left w:val="nil"/>
              <w:bottom w:val="single" w:sz="8" w:space="0" w:color="auto"/>
              <w:right w:val="single" w:sz="8" w:space="0" w:color="auto"/>
            </w:tcBorders>
            <w:vAlign w:val="center"/>
          </w:tcPr>
          <w:p w:rsidR="00D1722F" w:rsidRPr="003432E5" w:rsidRDefault="00D1722F" w:rsidP="00D1722F">
            <w:pPr>
              <w:widowControl/>
              <w:spacing w:line="520" w:lineRule="exact"/>
              <w:jc w:val="center"/>
              <w:rPr>
                <w:rFonts w:ascii="宋体"/>
                <w:kern w:val="0"/>
                <w:szCs w:val="21"/>
              </w:rPr>
            </w:pPr>
            <w:r w:rsidRPr="003432E5">
              <w:rPr>
                <w:rFonts w:ascii="宋体" w:hint="eastAsia"/>
                <w:kern w:val="0"/>
                <w:szCs w:val="21"/>
              </w:rPr>
              <w:t>2019</w:t>
            </w:r>
          </w:p>
        </w:tc>
        <w:tc>
          <w:tcPr>
            <w:tcW w:w="886" w:type="dxa"/>
            <w:tcBorders>
              <w:top w:val="nil"/>
              <w:left w:val="nil"/>
              <w:bottom w:val="single" w:sz="8" w:space="0" w:color="auto"/>
              <w:right w:val="single" w:sz="8" w:space="0" w:color="auto"/>
            </w:tcBorders>
            <w:vAlign w:val="center"/>
          </w:tcPr>
          <w:p w:rsidR="00D1722F" w:rsidRPr="003432E5" w:rsidRDefault="00D1722F" w:rsidP="00D1722F">
            <w:pPr>
              <w:widowControl/>
              <w:spacing w:line="520" w:lineRule="exact"/>
              <w:jc w:val="center"/>
              <w:rPr>
                <w:rFonts w:ascii="宋体"/>
                <w:kern w:val="0"/>
                <w:szCs w:val="21"/>
              </w:rPr>
            </w:pPr>
            <w:r w:rsidRPr="003432E5">
              <w:rPr>
                <w:rFonts w:ascii="宋体" w:hint="eastAsia"/>
                <w:kern w:val="0"/>
                <w:szCs w:val="21"/>
              </w:rPr>
              <w:t>2020</w:t>
            </w:r>
          </w:p>
        </w:tc>
        <w:tc>
          <w:tcPr>
            <w:tcW w:w="789" w:type="dxa"/>
            <w:tcBorders>
              <w:top w:val="nil"/>
              <w:left w:val="nil"/>
              <w:bottom w:val="single" w:sz="8" w:space="0" w:color="auto"/>
              <w:right w:val="single" w:sz="8" w:space="0" w:color="auto"/>
            </w:tcBorders>
            <w:vAlign w:val="center"/>
          </w:tcPr>
          <w:p w:rsidR="00D1722F" w:rsidRPr="003432E5" w:rsidRDefault="00D1722F" w:rsidP="00D1722F">
            <w:pPr>
              <w:widowControl/>
              <w:spacing w:line="520" w:lineRule="exact"/>
              <w:jc w:val="center"/>
              <w:rPr>
                <w:rFonts w:ascii="宋体"/>
                <w:kern w:val="0"/>
                <w:szCs w:val="21"/>
              </w:rPr>
            </w:pPr>
            <w:r w:rsidRPr="003432E5">
              <w:rPr>
                <w:rFonts w:ascii="宋体" w:hint="eastAsia"/>
                <w:kern w:val="0"/>
                <w:szCs w:val="21"/>
              </w:rPr>
              <w:t>2018</w:t>
            </w:r>
          </w:p>
        </w:tc>
        <w:tc>
          <w:tcPr>
            <w:tcW w:w="860" w:type="dxa"/>
            <w:tcBorders>
              <w:top w:val="nil"/>
              <w:left w:val="nil"/>
              <w:bottom w:val="single" w:sz="8" w:space="0" w:color="auto"/>
              <w:right w:val="single" w:sz="8" w:space="0" w:color="auto"/>
            </w:tcBorders>
            <w:vAlign w:val="center"/>
          </w:tcPr>
          <w:p w:rsidR="00D1722F" w:rsidRPr="003432E5" w:rsidRDefault="00D1722F" w:rsidP="00D1722F">
            <w:pPr>
              <w:widowControl/>
              <w:spacing w:line="520" w:lineRule="exact"/>
              <w:jc w:val="center"/>
              <w:rPr>
                <w:rFonts w:ascii="宋体"/>
                <w:kern w:val="0"/>
                <w:szCs w:val="21"/>
              </w:rPr>
            </w:pPr>
            <w:r w:rsidRPr="003432E5">
              <w:rPr>
                <w:rFonts w:ascii="宋体" w:hint="eastAsia"/>
                <w:kern w:val="0"/>
                <w:szCs w:val="21"/>
              </w:rPr>
              <w:t>2019</w:t>
            </w:r>
          </w:p>
        </w:tc>
        <w:tc>
          <w:tcPr>
            <w:tcW w:w="720" w:type="dxa"/>
            <w:tcBorders>
              <w:top w:val="nil"/>
              <w:left w:val="nil"/>
              <w:bottom w:val="single" w:sz="8" w:space="0" w:color="auto"/>
              <w:right w:val="single" w:sz="8" w:space="0" w:color="auto"/>
            </w:tcBorders>
            <w:vAlign w:val="center"/>
          </w:tcPr>
          <w:p w:rsidR="00D1722F" w:rsidRPr="003432E5" w:rsidRDefault="00D1722F" w:rsidP="00D1722F">
            <w:pPr>
              <w:widowControl/>
              <w:spacing w:line="520" w:lineRule="exact"/>
              <w:jc w:val="center"/>
              <w:rPr>
                <w:rFonts w:ascii="宋体"/>
                <w:kern w:val="0"/>
                <w:szCs w:val="21"/>
              </w:rPr>
            </w:pPr>
            <w:r w:rsidRPr="003432E5">
              <w:rPr>
                <w:rFonts w:ascii="宋体" w:hint="eastAsia"/>
                <w:kern w:val="0"/>
                <w:szCs w:val="21"/>
              </w:rPr>
              <w:t>2020</w:t>
            </w:r>
          </w:p>
        </w:tc>
      </w:tr>
      <w:tr w:rsidR="00D1722F" w:rsidTr="00D1722F">
        <w:trPr>
          <w:trHeight w:val="300"/>
          <w:jc w:val="center"/>
        </w:trPr>
        <w:tc>
          <w:tcPr>
            <w:tcW w:w="1586" w:type="dxa"/>
            <w:tcBorders>
              <w:top w:val="nil"/>
              <w:left w:val="single" w:sz="8" w:space="0" w:color="auto"/>
              <w:bottom w:val="single" w:sz="8" w:space="0" w:color="auto"/>
              <w:right w:val="single" w:sz="8" w:space="0" w:color="auto"/>
            </w:tcBorders>
            <w:vAlign w:val="center"/>
          </w:tcPr>
          <w:p w:rsidR="00D1722F" w:rsidRPr="003432E5" w:rsidRDefault="00D1722F" w:rsidP="00D1722F">
            <w:pPr>
              <w:widowControl/>
              <w:spacing w:line="520" w:lineRule="exact"/>
              <w:jc w:val="center"/>
              <w:rPr>
                <w:rFonts w:ascii="宋体" w:cs="宋体"/>
                <w:kern w:val="0"/>
                <w:szCs w:val="21"/>
              </w:rPr>
            </w:pPr>
            <w:r w:rsidRPr="003432E5">
              <w:rPr>
                <w:rFonts w:ascii="宋体" w:hAnsi="宋体" w:cs="宋体" w:hint="eastAsia"/>
                <w:kern w:val="0"/>
                <w:szCs w:val="21"/>
              </w:rPr>
              <w:t>职业道德</w:t>
            </w:r>
          </w:p>
        </w:tc>
        <w:tc>
          <w:tcPr>
            <w:tcW w:w="850"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96.61</w:t>
            </w:r>
          </w:p>
        </w:tc>
        <w:tc>
          <w:tcPr>
            <w:tcW w:w="993"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szCs w:val="21"/>
              </w:rPr>
              <w:t>9</w:t>
            </w:r>
            <w:r w:rsidRPr="003432E5">
              <w:rPr>
                <w:rFonts w:ascii="宋体" w:hint="eastAsia"/>
                <w:szCs w:val="21"/>
              </w:rPr>
              <w:t>4.80</w:t>
            </w:r>
          </w:p>
        </w:tc>
        <w:tc>
          <w:tcPr>
            <w:tcW w:w="850"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95.17</w:t>
            </w:r>
          </w:p>
        </w:tc>
        <w:tc>
          <w:tcPr>
            <w:tcW w:w="992"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3.38</w:t>
            </w:r>
          </w:p>
        </w:tc>
        <w:tc>
          <w:tcPr>
            <w:tcW w:w="851"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kern w:val="0"/>
                <w:szCs w:val="21"/>
              </w:rPr>
              <w:t>5.08</w:t>
            </w:r>
          </w:p>
        </w:tc>
        <w:tc>
          <w:tcPr>
            <w:tcW w:w="886"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4.60</w:t>
            </w:r>
          </w:p>
        </w:tc>
        <w:tc>
          <w:tcPr>
            <w:tcW w:w="789"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cs="宋体"/>
                <w:szCs w:val="21"/>
              </w:rPr>
            </w:pPr>
            <w:r w:rsidRPr="003432E5">
              <w:rPr>
                <w:rFonts w:ascii="宋体" w:hAnsi="宋体"/>
                <w:szCs w:val="21"/>
              </w:rPr>
              <w:t>——</w:t>
            </w:r>
          </w:p>
        </w:tc>
        <w:tc>
          <w:tcPr>
            <w:tcW w:w="860"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cs="宋体"/>
                <w:szCs w:val="21"/>
              </w:rPr>
            </w:pPr>
            <w:r w:rsidRPr="003432E5">
              <w:rPr>
                <w:rFonts w:ascii="宋体" w:hAnsi="宋体" w:hint="eastAsia"/>
                <w:szCs w:val="21"/>
              </w:rPr>
              <w:t>0.10</w:t>
            </w:r>
          </w:p>
        </w:tc>
        <w:tc>
          <w:tcPr>
            <w:tcW w:w="720" w:type="dxa"/>
            <w:tcBorders>
              <w:top w:val="nil"/>
              <w:left w:val="nil"/>
              <w:bottom w:val="single" w:sz="8" w:space="0" w:color="auto"/>
              <w:right w:val="single" w:sz="8" w:space="0" w:color="auto"/>
            </w:tcBorders>
            <w:noWrap/>
            <w:vAlign w:val="center"/>
          </w:tcPr>
          <w:p w:rsidR="00D1722F" w:rsidRPr="003432E5" w:rsidRDefault="00D1722F" w:rsidP="00D1722F">
            <w:pPr>
              <w:spacing w:line="520" w:lineRule="exact"/>
              <w:jc w:val="center"/>
              <w:rPr>
                <w:rFonts w:ascii="宋体" w:cs="宋体"/>
                <w:szCs w:val="21"/>
              </w:rPr>
            </w:pPr>
            <w:r w:rsidRPr="003432E5">
              <w:rPr>
                <w:rFonts w:ascii="宋体" w:cs="宋体" w:hint="eastAsia"/>
                <w:szCs w:val="21"/>
              </w:rPr>
              <w:t>0.08</w:t>
            </w:r>
          </w:p>
        </w:tc>
      </w:tr>
      <w:tr w:rsidR="00D1722F" w:rsidTr="00D1722F">
        <w:trPr>
          <w:trHeight w:val="300"/>
          <w:jc w:val="center"/>
        </w:trPr>
        <w:tc>
          <w:tcPr>
            <w:tcW w:w="1586" w:type="dxa"/>
            <w:tcBorders>
              <w:top w:val="nil"/>
              <w:left w:val="single" w:sz="8" w:space="0" w:color="auto"/>
              <w:bottom w:val="single" w:sz="8" w:space="0" w:color="auto"/>
              <w:right w:val="single" w:sz="8" w:space="0" w:color="auto"/>
            </w:tcBorders>
            <w:vAlign w:val="center"/>
          </w:tcPr>
          <w:p w:rsidR="00D1722F" w:rsidRPr="003432E5" w:rsidRDefault="00D1722F" w:rsidP="00D1722F">
            <w:pPr>
              <w:widowControl/>
              <w:spacing w:line="520" w:lineRule="exact"/>
              <w:jc w:val="center"/>
              <w:rPr>
                <w:rFonts w:ascii="宋体" w:cs="宋体"/>
                <w:kern w:val="0"/>
                <w:szCs w:val="21"/>
              </w:rPr>
            </w:pPr>
            <w:r w:rsidRPr="003432E5">
              <w:rPr>
                <w:rFonts w:ascii="宋体" w:hAnsi="宋体" w:cs="宋体" w:hint="eastAsia"/>
                <w:kern w:val="0"/>
                <w:szCs w:val="21"/>
              </w:rPr>
              <w:t>敬业精神</w:t>
            </w:r>
          </w:p>
        </w:tc>
        <w:tc>
          <w:tcPr>
            <w:tcW w:w="850"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94.48</w:t>
            </w:r>
          </w:p>
        </w:tc>
        <w:tc>
          <w:tcPr>
            <w:tcW w:w="993"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szCs w:val="21"/>
              </w:rPr>
              <w:t>9</w:t>
            </w:r>
            <w:r w:rsidRPr="003432E5">
              <w:rPr>
                <w:rFonts w:ascii="宋体" w:hint="eastAsia"/>
                <w:szCs w:val="21"/>
              </w:rPr>
              <w:t>3.35</w:t>
            </w:r>
          </w:p>
        </w:tc>
        <w:tc>
          <w:tcPr>
            <w:tcW w:w="850"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92.76</w:t>
            </w:r>
          </w:p>
        </w:tc>
        <w:tc>
          <w:tcPr>
            <w:tcW w:w="992"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6.43</w:t>
            </w:r>
          </w:p>
        </w:tc>
        <w:tc>
          <w:tcPr>
            <w:tcW w:w="851"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6.64</w:t>
            </w:r>
          </w:p>
        </w:tc>
        <w:tc>
          <w:tcPr>
            <w:tcW w:w="886"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0.07</w:t>
            </w:r>
          </w:p>
        </w:tc>
        <w:tc>
          <w:tcPr>
            <w:tcW w:w="789"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cs="宋体"/>
                <w:szCs w:val="21"/>
              </w:rPr>
            </w:pPr>
            <w:r w:rsidRPr="003432E5">
              <w:rPr>
                <w:rFonts w:ascii="宋体" w:cs="宋体" w:hint="eastAsia"/>
                <w:szCs w:val="21"/>
              </w:rPr>
              <w:t>0.15</w:t>
            </w:r>
          </w:p>
        </w:tc>
        <w:tc>
          <w:tcPr>
            <w:tcW w:w="860"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cs="宋体"/>
                <w:szCs w:val="21"/>
              </w:rPr>
            </w:pPr>
            <w:r w:rsidRPr="003432E5">
              <w:rPr>
                <w:rFonts w:ascii="宋体" w:cs="宋体"/>
                <w:szCs w:val="21"/>
              </w:rPr>
              <w:t>0.2</w:t>
            </w:r>
            <w:r w:rsidRPr="003432E5">
              <w:rPr>
                <w:rFonts w:ascii="宋体" w:cs="宋体" w:hint="eastAsia"/>
                <w:szCs w:val="21"/>
              </w:rPr>
              <w:t>0</w:t>
            </w:r>
          </w:p>
        </w:tc>
        <w:tc>
          <w:tcPr>
            <w:tcW w:w="720" w:type="dxa"/>
            <w:tcBorders>
              <w:top w:val="nil"/>
              <w:left w:val="nil"/>
              <w:bottom w:val="nil"/>
              <w:right w:val="single" w:sz="8" w:space="0" w:color="auto"/>
            </w:tcBorders>
            <w:noWrap/>
            <w:vAlign w:val="center"/>
          </w:tcPr>
          <w:p w:rsidR="00D1722F" w:rsidRPr="003432E5" w:rsidRDefault="00D1722F" w:rsidP="00D1722F">
            <w:pPr>
              <w:spacing w:line="520" w:lineRule="exact"/>
              <w:jc w:val="center"/>
              <w:rPr>
                <w:rFonts w:ascii="宋体" w:cs="宋体"/>
                <w:szCs w:val="21"/>
              </w:rPr>
            </w:pPr>
            <w:r w:rsidRPr="003432E5">
              <w:rPr>
                <w:rFonts w:ascii="宋体" w:cs="宋体" w:hint="eastAsia"/>
                <w:szCs w:val="21"/>
              </w:rPr>
              <w:t>0.13</w:t>
            </w:r>
          </w:p>
        </w:tc>
      </w:tr>
      <w:tr w:rsidR="00D1722F" w:rsidTr="00D1722F">
        <w:trPr>
          <w:trHeight w:val="300"/>
          <w:jc w:val="center"/>
        </w:trPr>
        <w:tc>
          <w:tcPr>
            <w:tcW w:w="1586" w:type="dxa"/>
            <w:tcBorders>
              <w:top w:val="nil"/>
              <w:left w:val="single" w:sz="8" w:space="0" w:color="auto"/>
              <w:bottom w:val="single" w:sz="8" w:space="0" w:color="auto"/>
              <w:right w:val="single" w:sz="8" w:space="0" w:color="auto"/>
            </w:tcBorders>
            <w:vAlign w:val="center"/>
          </w:tcPr>
          <w:p w:rsidR="00D1722F" w:rsidRPr="003432E5" w:rsidRDefault="00D1722F" w:rsidP="00D1722F">
            <w:pPr>
              <w:widowControl/>
              <w:spacing w:line="520" w:lineRule="exact"/>
              <w:jc w:val="center"/>
              <w:rPr>
                <w:rFonts w:ascii="宋体" w:cs="宋体"/>
                <w:kern w:val="0"/>
                <w:szCs w:val="21"/>
              </w:rPr>
            </w:pPr>
            <w:r w:rsidRPr="003432E5">
              <w:rPr>
                <w:rFonts w:ascii="宋体" w:hAnsi="宋体" w:cs="宋体" w:hint="eastAsia"/>
                <w:kern w:val="0"/>
                <w:szCs w:val="21"/>
              </w:rPr>
              <w:t>理论知识</w:t>
            </w:r>
          </w:p>
        </w:tc>
        <w:tc>
          <w:tcPr>
            <w:tcW w:w="850"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80.13</w:t>
            </w:r>
          </w:p>
        </w:tc>
        <w:tc>
          <w:tcPr>
            <w:tcW w:w="993"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81.77</w:t>
            </w:r>
          </w:p>
        </w:tc>
        <w:tc>
          <w:tcPr>
            <w:tcW w:w="850"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76.00</w:t>
            </w:r>
          </w:p>
        </w:tc>
        <w:tc>
          <w:tcPr>
            <w:tcW w:w="992"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18.69</w:t>
            </w:r>
          </w:p>
        </w:tc>
        <w:tc>
          <w:tcPr>
            <w:tcW w:w="851"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13.86</w:t>
            </w:r>
          </w:p>
        </w:tc>
        <w:tc>
          <w:tcPr>
            <w:tcW w:w="886"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21.37</w:t>
            </w:r>
          </w:p>
        </w:tc>
        <w:tc>
          <w:tcPr>
            <w:tcW w:w="789"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cs="宋体"/>
                <w:szCs w:val="21"/>
              </w:rPr>
            </w:pPr>
            <w:r w:rsidRPr="003432E5">
              <w:rPr>
                <w:rFonts w:ascii="宋体" w:cs="宋体" w:hint="eastAsia"/>
                <w:szCs w:val="21"/>
              </w:rPr>
              <w:t>1.17</w:t>
            </w:r>
          </w:p>
        </w:tc>
        <w:tc>
          <w:tcPr>
            <w:tcW w:w="860"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cs="宋体"/>
                <w:szCs w:val="21"/>
              </w:rPr>
            </w:pPr>
            <w:r w:rsidRPr="003432E5">
              <w:rPr>
                <w:rFonts w:ascii="宋体" w:cs="宋体" w:hint="eastAsia"/>
                <w:szCs w:val="21"/>
              </w:rPr>
              <w:t>4.36</w:t>
            </w:r>
          </w:p>
        </w:tc>
        <w:tc>
          <w:tcPr>
            <w:tcW w:w="720" w:type="dxa"/>
            <w:tcBorders>
              <w:top w:val="single" w:sz="8" w:space="0" w:color="auto"/>
              <w:left w:val="nil"/>
              <w:bottom w:val="single" w:sz="8" w:space="0" w:color="auto"/>
              <w:right w:val="single" w:sz="8" w:space="0" w:color="auto"/>
            </w:tcBorders>
            <w:noWrap/>
            <w:vAlign w:val="center"/>
          </w:tcPr>
          <w:p w:rsidR="00D1722F" w:rsidRPr="003432E5" w:rsidRDefault="00D1722F" w:rsidP="00D1722F">
            <w:pPr>
              <w:spacing w:line="520" w:lineRule="exact"/>
              <w:jc w:val="center"/>
              <w:rPr>
                <w:rFonts w:ascii="宋体" w:cs="宋体"/>
                <w:szCs w:val="21"/>
              </w:rPr>
            </w:pPr>
            <w:r w:rsidRPr="003432E5">
              <w:rPr>
                <w:rFonts w:ascii="宋体" w:cs="宋体" w:hint="eastAsia"/>
                <w:szCs w:val="21"/>
              </w:rPr>
              <w:t>2.05</w:t>
            </w:r>
          </w:p>
        </w:tc>
      </w:tr>
      <w:tr w:rsidR="00D1722F" w:rsidTr="00D1722F">
        <w:trPr>
          <w:trHeight w:val="300"/>
          <w:jc w:val="center"/>
        </w:trPr>
        <w:tc>
          <w:tcPr>
            <w:tcW w:w="1586" w:type="dxa"/>
            <w:tcBorders>
              <w:top w:val="nil"/>
              <w:left w:val="single" w:sz="8" w:space="0" w:color="auto"/>
              <w:bottom w:val="single" w:sz="8" w:space="0" w:color="auto"/>
              <w:right w:val="single" w:sz="8" w:space="0" w:color="auto"/>
            </w:tcBorders>
            <w:vAlign w:val="center"/>
          </w:tcPr>
          <w:p w:rsidR="00D1722F" w:rsidRPr="003432E5" w:rsidRDefault="00D1722F" w:rsidP="00D1722F">
            <w:pPr>
              <w:widowControl/>
              <w:spacing w:line="520" w:lineRule="exact"/>
              <w:jc w:val="center"/>
              <w:rPr>
                <w:rFonts w:ascii="宋体" w:cs="宋体"/>
                <w:kern w:val="0"/>
                <w:szCs w:val="21"/>
              </w:rPr>
            </w:pPr>
            <w:r w:rsidRPr="003432E5">
              <w:rPr>
                <w:rFonts w:ascii="宋体" w:hAnsi="宋体" w:cs="宋体" w:hint="eastAsia"/>
                <w:kern w:val="0"/>
                <w:szCs w:val="21"/>
              </w:rPr>
              <w:t>动手能力</w:t>
            </w:r>
          </w:p>
        </w:tc>
        <w:tc>
          <w:tcPr>
            <w:tcW w:w="850"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90.14</w:t>
            </w:r>
          </w:p>
        </w:tc>
        <w:tc>
          <w:tcPr>
            <w:tcW w:w="993"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szCs w:val="21"/>
              </w:rPr>
              <w:t>8</w:t>
            </w:r>
            <w:r w:rsidRPr="003432E5">
              <w:rPr>
                <w:rFonts w:ascii="宋体" w:hint="eastAsia"/>
                <w:szCs w:val="21"/>
              </w:rPr>
              <w:t>4.52</w:t>
            </w:r>
          </w:p>
        </w:tc>
        <w:tc>
          <w:tcPr>
            <w:tcW w:w="850"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84.13</w:t>
            </w:r>
          </w:p>
        </w:tc>
        <w:tc>
          <w:tcPr>
            <w:tcW w:w="992"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9.14</w:t>
            </w:r>
          </w:p>
        </w:tc>
        <w:tc>
          <w:tcPr>
            <w:tcW w:w="851"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11.88</w:t>
            </w:r>
          </w:p>
        </w:tc>
        <w:tc>
          <w:tcPr>
            <w:tcW w:w="886"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14.51</w:t>
            </w:r>
          </w:p>
        </w:tc>
        <w:tc>
          <w:tcPr>
            <w:tcW w:w="789"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cs="宋体"/>
                <w:szCs w:val="21"/>
              </w:rPr>
            </w:pPr>
            <w:r w:rsidRPr="003432E5">
              <w:rPr>
                <w:rFonts w:ascii="宋体" w:cs="宋体" w:hint="eastAsia"/>
                <w:szCs w:val="21"/>
              </w:rPr>
              <w:t>0.74</w:t>
            </w:r>
          </w:p>
        </w:tc>
        <w:tc>
          <w:tcPr>
            <w:tcW w:w="860"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cs="宋体"/>
                <w:szCs w:val="21"/>
              </w:rPr>
            </w:pPr>
            <w:r w:rsidRPr="003432E5">
              <w:rPr>
                <w:rFonts w:ascii="宋体" w:cs="宋体" w:hint="eastAsia"/>
                <w:szCs w:val="21"/>
              </w:rPr>
              <w:t>3.58</w:t>
            </w:r>
          </w:p>
        </w:tc>
        <w:tc>
          <w:tcPr>
            <w:tcW w:w="720" w:type="dxa"/>
            <w:tcBorders>
              <w:top w:val="nil"/>
              <w:left w:val="nil"/>
              <w:bottom w:val="single" w:sz="8" w:space="0" w:color="auto"/>
              <w:right w:val="single" w:sz="8" w:space="0" w:color="auto"/>
            </w:tcBorders>
            <w:noWrap/>
            <w:vAlign w:val="center"/>
          </w:tcPr>
          <w:p w:rsidR="00D1722F" w:rsidRPr="003432E5" w:rsidRDefault="00D1722F" w:rsidP="00D1722F">
            <w:pPr>
              <w:spacing w:line="520" w:lineRule="exact"/>
              <w:jc w:val="center"/>
              <w:rPr>
                <w:rFonts w:ascii="宋体" w:cs="宋体"/>
                <w:szCs w:val="21"/>
              </w:rPr>
            </w:pPr>
            <w:r w:rsidRPr="003432E5">
              <w:rPr>
                <w:rFonts w:ascii="宋体" w:cs="宋体" w:hint="eastAsia"/>
                <w:szCs w:val="21"/>
              </w:rPr>
              <w:t>0.08</w:t>
            </w:r>
          </w:p>
        </w:tc>
      </w:tr>
      <w:tr w:rsidR="00D1722F" w:rsidTr="00D1722F">
        <w:trPr>
          <w:trHeight w:val="300"/>
          <w:jc w:val="center"/>
        </w:trPr>
        <w:tc>
          <w:tcPr>
            <w:tcW w:w="1586" w:type="dxa"/>
            <w:tcBorders>
              <w:top w:val="nil"/>
              <w:left w:val="single" w:sz="8" w:space="0" w:color="auto"/>
              <w:bottom w:val="single" w:sz="8" w:space="0" w:color="auto"/>
              <w:right w:val="single" w:sz="8" w:space="0" w:color="auto"/>
            </w:tcBorders>
            <w:vAlign w:val="center"/>
          </w:tcPr>
          <w:p w:rsidR="00D1722F" w:rsidRPr="003432E5" w:rsidRDefault="00D1722F" w:rsidP="00D1722F">
            <w:pPr>
              <w:widowControl/>
              <w:spacing w:line="520" w:lineRule="exact"/>
              <w:jc w:val="center"/>
              <w:rPr>
                <w:rFonts w:ascii="宋体" w:cs="宋体"/>
                <w:kern w:val="0"/>
                <w:szCs w:val="21"/>
              </w:rPr>
            </w:pPr>
            <w:r w:rsidRPr="003432E5">
              <w:rPr>
                <w:rFonts w:ascii="宋体" w:hAnsi="宋体" w:cs="宋体" w:hint="eastAsia"/>
                <w:kern w:val="0"/>
                <w:szCs w:val="21"/>
              </w:rPr>
              <w:t>适应能力</w:t>
            </w:r>
          </w:p>
        </w:tc>
        <w:tc>
          <w:tcPr>
            <w:tcW w:w="850"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90.52</w:t>
            </w:r>
          </w:p>
        </w:tc>
        <w:tc>
          <w:tcPr>
            <w:tcW w:w="993"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szCs w:val="21"/>
              </w:rPr>
              <w:t>8</w:t>
            </w:r>
            <w:r w:rsidRPr="003432E5">
              <w:rPr>
                <w:rFonts w:ascii="宋体" w:hint="eastAsia"/>
                <w:szCs w:val="21"/>
              </w:rPr>
              <w:t>7.43</w:t>
            </w:r>
          </w:p>
        </w:tc>
        <w:tc>
          <w:tcPr>
            <w:tcW w:w="850"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84.83</w:t>
            </w:r>
          </w:p>
        </w:tc>
        <w:tc>
          <w:tcPr>
            <w:tcW w:w="992"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9.05</w:t>
            </w:r>
          </w:p>
        </w:tc>
        <w:tc>
          <w:tcPr>
            <w:tcW w:w="851"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11.42</w:t>
            </w:r>
          </w:p>
        </w:tc>
        <w:tc>
          <w:tcPr>
            <w:tcW w:w="886"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szCs w:val="21"/>
              </w:rPr>
            </w:pPr>
            <w:r w:rsidRPr="003432E5">
              <w:rPr>
                <w:rFonts w:ascii="宋体" w:hint="eastAsia"/>
                <w:szCs w:val="21"/>
              </w:rPr>
              <w:t>14.07</w:t>
            </w:r>
          </w:p>
        </w:tc>
        <w:tc>
          <w:tcPr>
            <w:tcW w:w="789"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cs="宋体"/>
                <w:szCs w:val="21"/>
              </w:rPr>
            </w:pPr>
            <w:r w:rsidRPr="003432E5">
              <w:rPr>
                <w:rFonts w:ascii="宋体" w:cs="宋体" w:hint="eastAsia"/>
                <w:szCs w:val="21"/>
              </w:rPr>
              <w:t>0.44</w:t>
            </w:r>
          </w:p>
        </w:tc>
        <w:tc>
          <w:tcPr>
            <w:tcW w:w="860" w:type="dxa"/>
            <w:tcBorders>
              <w:top w:val="nil"/>
              <w:left w:val="nil"/>
              <w:bottom w:val="single" w:sz="8" w:space="0" w:color="auto"/>
              <w:right w:val="single" w:sz="8" w:space="0" w:color="auto"/>
            </w:tcBorders>
            <w:vAlign w:val="center"/>
          </w:tcPr>
          <w:p w:rsidR="00D1722F" w:rsidRPr="003432E5" w:rsidRDefault="00D1722F" w:rsidP="00D1722F">
            <w:pPr>
              <w:spacing w:line="520" w:lineRule="exact"/>
              <w:jc w:val="center"/>
              <w:rPr>
                <w:rFonts w:ascii="宋体" w:cs="宋体"/>
                <w:szCs w:val="21"/>
              </w:rPr>
            </w:pPr>
            <w:r w:rsidRPr="003432E5">
              <w:rPr>
                <w:rFonts w:ascii="宋体" w:cs="宋体"/>
                <w:szCs w:val="21"/>
              </w:rPr>
              <w:t>1.</w:t>
            </w:r>
            <w:r w:rsidRPr="003432E5">
              <w:rPr>
                <w:rFonts w:ascii="宋体" w:cs="宋体" w:hint="eastAsia"/>
                <w:szCs w:val="21"/>
              </w:rPr>
              <w:t>14</w:t>
            </w:r>
          </w:p>
        </w:tc>
        <w:tc>
          <w:tcPr>
            <w:tcW w:w="720" w:type="dxa"/>
            <w:tcBorders>
              <w:top w:val="nil"/>
              <w:left w:val="nil"/>
              <w:bottom w:val="single" w:sz="8" w:space="0" w:color="auto"/>
              <w:right w:val="single" w:sz="8" w:space="0" w:color="auto"/>
            </w:tcBorders>
            <w:noWrap/>
            <w:vAlign w:val="center"/>
          </w:tcPr>
          <w:p w:rsidR="00D1722F" w:rsidRPr="003432E5" w:rsidRDefault="00D1722F" w:rsidP="00D1722F">
            <w:pPr>
              <w:spacing w:line="520" w:lineRule="exact"/>
              <w:jc w:val="center"/>
              <w:rPr>
                <w:rFonts w:ascii="宋体" w:cs="宋体"/>
                <w:szCs w:val="21"/>
              </w:rPr>
            </w:pPr>
            <w:r w:rsidRPr="003432E5">
              <w:rPr>
                <w:rFonts w:ascii="宋体" w:cs="宋体" w:hint="eastAsia"/>
                <w:szCs w:val="21"/>
              </w:rPr>
              <w:t>0.96</w:t>
            </w:r>
          </w:p>
        </w:tc>
      </w:tr>
    </w:tbl>
    <w:p w:rsidR="001F2C71" w:rsidRDefault="001F2C71">
      <w:pPr>
        <w:spacing w:line="400" w:lineRule="exact"/>
        <w:ind w:firstLineChars="200" w:firstLine="480"/>
        <w:rPr>
          <w:rFonts w:ascii="宋体" w:hAnsi="宋体"/>
          <w:sz w:val="24"/>
        </w:rPr>
      </w:pPr>
    </w:p>
    <w:p w:rsidR="001F2C71" w:rsidRDefault="00B1288E">
      <w:pPr>
        <w:pStyle w:val="1"/>
        <w:spacing w:line="400" w:lineRule="exact"/>
        <w:rPr>
          <w:rFonts w:ascii="黑体" w:eastAsia="黑体" w:hAnsi="黑体"/>
          <w:b w:val="0"/>
          <w:sz w:val="28"/>
          <w:szCs w:val="28"/>
        </w:rPr>
      </w:pPr>
      <w:bookmarkStart w:id="97" w:name="_Toc27733"/>
      <w:bookmarkStart w:id="98" w:name="_Toc531774865"/>
      <w:r>
        <w:rPr>
          <w:rFonts w:ascii="黑体" w:eastAsia="黑体" w:hAnsi="黑体" w:hint="eastAsia"/>
          <w:b w:val="0"/>
          <w:sz w:val="28"/>
          <w:szCs w:val="28"/>
        </w:rPr>
        <w:t>（四）毕业生成就</w:t>
      </w:r>
      <w:bookmarkEnd w:id="97"/>
      <w:bookmarkEnd w:id="98"/>
    </w:p>
    <w:p w:rsidR="001F2C71" w:rsidRDefault="00B1288E">
      <w:pPr>
        <w:spacing w:line="400" w:lineRule="exact"/>
        <w:ind w:firstLineChars="200" w:firstLine="482"/>
        <w:rPr>
          <w:rFonts w:ascii="宋体" w:hAnsi="宋体"/>
          <w:sz w:val="24"/>
        </w:rPr>
      </w:pPr>
      <w:r>
        <w:rPr>
          <w:rFonts w:asciiTheme="minorEastAsia" w:eastAsiaTheme="minorEastAsia" w:hAnsiTheme="minorEastAsia" w:hint="eastAsia"/>
          <w:b/>
          <w:sz w:val="24"/>
        </w:rPr>
        <w:t>1.在大</w:t>
      </w:r>
      <w:proofErr w:type="gramStart"/>
      <w:r>
        <w:rPr>
          <w:rFonts w:asciiTheme="minorEastAsia" w:eastAsiaTheme="minorEastAsia" w:hAnsiTheme="minorEastAsia" w:hint="eastAsia"/>
          <w:b/>
          <w:sz w:val="24"/>
        </w:rPr>
        <w:t>思政教育</w:t>
      </w:r>
      <w:proofErr w:type="gramEnd"/>
      <w:r>
        <w:rPr>
          <w:rFonts w:asciiTheme="minorEastAsia" w:eastAsiaTheme="minorEastAsia" w:hAnsiTheme="minorEastAsia" w:hint="eastAsia"/>
          <w:b/>
          <w:sz w:val="24"/>
        </w:rPr>
        <w:t>理念引领下，推动就业工作。</w:t>
      </w:r>
      <w:r>
        <w:rPr>
          <w:rFonts w:ascii="宋体" w:hAnsi="宋体" w:hint="eastAsia"/>
          <w:sz w:val="24"/>
        </w:rPr>
        <w:t>党委书记提出“思政铸魂、立德育人、大爱情怀、守正创新”的教育理念是学校开展就业工作的根本指导思想，党委坚持在大</w:t>
      </w:r>
      <w:proofErr w:type="gramStart"/>
      <w:r>
        <w:rPr>
          <w:rFonts w:ascii="宋体" w:hAnsi="宋体" w:hint="eastAsia"/>
          <w:sz w:val="24"/>
        </w:rPr>
        <w:t>思政教育</w:t>
      </w:r>
      <w:proofErr w:type="gramEnd"/>
      <w:r>
        <w:rPr>
          <w:rFonts w:ascii="宋体" w:hAnsi="宋体" w:hint="eastAsia"/>
          <w:sz w:val="24"/>
        </w:rPr>
        <w:t>理念下统筹推进就业、择业、创业相关工作。今年，西部</w:t>
      </w:r>
      <w:r>
        <w:rPr>
          <w:rFonts w:ascii="宋体" w:hAnsi="宋体" w:hint="eastAsia"/>
          <w:sz w:val="24"/>
        </w:rPr>
        <w:lastRenderedPageBreak/>
        <w:t>计划、三支一扶、选调生及新疆和田、西藏那曲地区专招工作中，共计3</w:t>
      </w:r>
      <w:r>
        <w:rPr>
          <w:rFonts w:ascii="宋体" w:hAnsi="宋体"/>
          <w:sz w:val="24"/>
        </w:rPr>
        <w:t>7</w:t>
      </w:r>
      <w:r>
        <w:rPr>
          <w:rFonts w:ascii="宋体" w:hAnsi="宋体" w:hint="eastAsia"/>
          <w:sz w:val="24"/>
        </w:rPr>
        <w:t>名毕业生报名。在应征入伍工作中，包括生源地共计2</w:t>
      </w:r>
      <w:r>
        <w:rPr>
          <w:rFonts w:ascii="宋体" w:hAnsi="宋体"/>
          <w:sz w:val="24"/>
        </w:rPr>
        <w:t>10</w:t>
      </w:r>
      <w:r>
        <w:rPr>
          <w:rFonts w:ascii="宋体" w:hAnsi="宋体" w:hint="eastAsia"/>
          <w:sz w:val="24"/>
        </w:rPr>
        <w:t>名毕业生报名。</w:t>
      </w:r>
    </w:p>
    <w:p w:rsidR="001F2C71" w:rsidRDefault="00B1288E">
      <w:pPr>
        <w:spacing w:line="400" w:lineRule="exact"/>
        <w:ind w:firstLineChars="200" w:firstLine="482"/>
        <w:rPr>
          <w:rFonts w:ascii="宋体" w:hAnsi="宋体"/>
          <w:sz w:val="24"/>
        </w:rPr>
      </w:pPr>
      <w:r>
        <w:rPr>
          <w:rFonts w:asciiTheme="minorEastAsia" w:eastAsiaTheme="minorEastAsia" w:hAnsiTheme="minorEastAsia" w:hint="eastAsia"/>
          <w:b/>
          <w:sz w:val="24"/>
        </w:rPr>
        <w:t>2.创新创业教育促进就业。</w:t>
      </w:r>
      <w:r>
        <w:rPr>
          <w:rFonts w:ascii="宋体" w:hAnsi="宋体" w:hint="eastAsia"/>
          <w:sz w:val="24"/>
        </w:rPr>
        <w:t>作为2018年教育部评选的“全国创新创业典型高校50强”，学校重视通过网络开展创新创业教育促进就业。今年3月创新创业学院启动线上公开课，同时还邀请行业专业、校内创新创业导师7人的网络授课资源，共计900多毕业生参与学习和讨论，学校文化科技</w:t>
      </w:r>
      <w:proofErr w:type="gramStart"/>
      <w:r>
        <w:rPr>
          <w:rFonts w:ascii="宋体" w:hAnsi="宋体" w:hint="eastAsia"/>
          <w:sz w:val="24"/>
        </w:rPr>
        <w:t>创意园</w:t>
      </w:r>
      <w:proofErr w:type="gramEnd"/>
      <w:r>
        <w:rPr>
          <w:rFonts w:ascii="宋体" w:hAnsi="宋体" w:hint="eastAsia"/>
          <w:sz w:val="24"/>
        </w:rPr>
        <w:t>作为科技部授予的</w:t>
      </w:r>
      <w:proofErr w:type="gramStart"/>
      <w:r>
        <w:rPr>
          <w:rFonts w:ascii="宋体" w:hAnsi="宋体" w:hint="eastAsia"/>
          <w:sz w:val="24"/>
        </w:rPr>
        <w:t>国家级众创空间</w:t>
      </w:r>
      <w:proofErr w:type="gramEnd"/>
      <w:r>
        <w:rPr>
          <w:rFonts w:ascii="宋体" w:hAnsi="宋体" w:hint="eastAsia"/>
          <w:sz w:val="24"/>
        </w:rPr>
        <w:t>，积极为毕业生创业提供孵化服务，今年有5名应届毕业生进入大</w:t>
      </w:r>
      <w:proofErr w:type="gramStart"/>
      <w:r>
        <w:rPr>
          <w:rFonts w:ascii="宋体" w:hAnsi="宋体" w:hint="eastAsia"/>
          <w:sz w:val="24"/>
        </w:rPr>
        <w:t>艺文创园启动</w:t>
      </w:r>
      <w:proofErr w:type="gramEnd"/>
      <w:r>
        <w:rPr>
          <w:rFonts w:ascii="宋体" w:hAnsi="宋体" w:hint="eastAsia"/>
          <w:sz w:val="24"/>
        </w:rPr>
        <w:t>个人创业项目。</w:t>
      </w:r>
    </w:p>
    <w:p w:rsidR="001F2C71" w:rsidRDefault="00B1288E">
      <w:pPr>
        <w:spacing w:line="400" w:lineRule="exact"/>
        <w:ind w:firstLineChars="200" w:firstLine="482"/>
        <w:rPr>
          <w:rFonts w:ascii="宋体" w:hAnsi="宋体"/>
          <w:sz w:val="24"/>
        </w:rPr>
      </w:pPr>
      <w:r>
        <w:rPr>
          <w:rFonts w:asciiTheme="minorEastAsia" w:eastAsiaTheme="minorEastAsia" w:hAnsiTheme="minorEastAsia" w:hint="eastAsia"/>
          <w:b/>
          <w:sz w:val="24"/>
        </w:rPr>
        <w:t>3.原创剧目实践教学吸引企业帮就业。</w:t>
      </w:r>
      <w:r>
        <w:rPr>
          <w:rFonts w:ascii="宋体" w:hAnsi="宋体" w:hint="eastAsia"/>
          <w:sz w:val="24"/>
        </w:rPr>
        <w:t>作为辽宁省应用型</w:t>
      </w:r>
      <w:proofErr w:type="gramStart"/>
      <w:r>
        <w:rPr>
          <w:rFonts w:ascii="宋体" w:hAnsi="宋体" w:hint="eastAsia"/>
          <w:sz w:val="24"/>
        </w:rPr>
        <w:t>转型试点</w:t>
      </w:r>
      <w:proofErr w:type="gramEnd"/>
      <w:r>
        <w:rPr>
          <w:rFonts w:ascii="宋体" w:hAnsi="宋体" w:hint="eastAsia"/>
          <w:sz w:val="24"/>
        </w:rPr>
        <w:t>高校，学校以五部大型原创剧目为实践教学抓手，提升学生艺术实践能力。其中南京小银星艺术团通过观看演出后了解毕业生的实力，今年一次签约19名2</w:t>
      </w:r>
      <w:r>
        <w:rPr>
          <w:rFonts w:ascii="宋体" w:hAnsi="宋体"/>
          <w:sz w:val="24"/>
        </w:rPr>
        <w:t>020</w:t>
      </w:r>
      <w:r>
        <w:rPr>
          <w:rFonts w:ascii="宋体" w:hAnsi="宋体" w:hint="eastAsia"/>
          <w:sz w:val="24"/>
        </w:rPr>
        <w:t>届毕业生，并为每人颁发了1000元的优秀就业奖学金。</w:t>
      </w:r>
    </w:p>
    <w:p w:rsidR="001F2C71" w:rsidRDefault="00B1288E">
      <w:pPr>
        <w:spacing w:line="400" w:lineRule="exact"/>
        <w:ind w:firstLineChars="200" w:firstLine="482"/>
        <w:rPr>
          <w:rFonts w:ascii="宋体" w:hAnsi="宋体"/>
          <w:sz w:val="24"/>
        </w:rPr>
      </w:pPr>
      <w:r>
        <w:rPr>
          <w:rFonts w:asciiTheme="minorEastAsia" w:eastAsiaTheme="minorEastAsia" w:hAnsiTheme="minorEastAsia" w:hint="eastAsia"/>
          <w:b/>
          <w:sz w:val="24"/>
        </w:rPr>
        <w:t>4.深化产教融合，推进就业工作。</w:t>
      </w:r>
      <w:r>
        <w:rPr>
          <w:rFonts w:ascii="宋体" w:hAnsi="宋体" w:hint="eastAsia"/>
          <w:sz w:val="24"/>
        </w:rPr>
        <w:t>学校建设了一批校外实践教学基地，在落实毕业生就业方面发挥了重要作用。如文管学院的日语和电子商务等专业通过订单式培养，服装学院定点实习、真题真做，配备企业与专业“双导师”指导学生毕业设计，促进学生对口就业。</w:t>
      </w:r>
    </w:p>
    <w:p w:rsidR="001F2C71" w:rsidRDefault="00B1288E">
      <w:pPr>
        <w:pStyle w:val="1"/>
        <w:rPr>
          <w:rFonts w:ascii="黑体" w:eastAsia="黑体" w:hAnsi="黑体"/>
          <w:b w:val="0"/>
          <w:color w:val="000000" w:themeColor="text1"/>
          <w:kern w:val="0"/>
          <w:sz w:val="30"/>
          <w:szCs w:val="30"/>
        </w:rPr>
      </w:pPr>
      <w:bookmarkStart w:id="99" w:name="_Toc6743"/>
      <w:r>
        <w:rPr>
          <w:rFonts w:ascii="黑体" w:eastAsia="黑体" w:hAnsi="黑体" w:hint="eastAsia"/>
          <w:b w:val="0"/>
          <w:color w:val="000000" w:themeColor="text1"/>
          <w:kern w:val="0"/>
          <w:sz w:val="30"/>
          <w:szCs w:val="30"/>
        </w:rPr>
        <w:t>七、特色发展</w:t>
      </w:r>
      <w:bookmarkEnd w:id="89"/>
      <w:bookmarkEnd w:id="90"/>
      <w:bookmarkEnd w:id="91"/>
      <w:bookmarkEnd w:id="99"/>
    </w:p>
    <w:p w:rsidR="001F2C71" w:rsidRDefault="00B1288E">
      <w:pPr>
        <w:spacing w:line="400" w:lineRule="exact"/>
        <w:ind w:firstLineChars="200" w:firstLine="480"/>
        <w:rPr>
          <w:rFonts w:ascii="宋体" w:hAnsi="宋体"/>
          <w:color w:val="000000" w:themeColor="text1"/>
          <w:sz w:val="24"/>
        </w:rPr>
      </w:pPr>
      <w:bookmarkStart w:id="100" w:name="_Toc353797575"/>
      <w:bookmarkStart w:id="101" w:name="_Toc353879581"/>
      <w:bookmarkStart w:id="102" w:name="_Toc353797427"/>
      <w:r>
        <w:rPr>
          <w:rFonts w:ascii="宋体" w:hAnsi="宋体" w:hint="eastAsia"/>
          <w:color w:val="000000" w:themeColor="text1"/>
          <w:sz w:val="24"/>
        </w:rPr>
        <w:t>学校致力于培养高素质应用型艺术人才，在巩固实践教学优势特色的基础上，紧紧围绕应用型转型和创新创业教育制定了相关政策措施，着力推进艺术实践教学的改革与创新，建设经验具有一定的示范作用。</w:t>
      </w:r>
    </w:p>
    <w:p w:rsidR="001F2C71" w:rsidRDefault="00B1288E">
      <w:pPr>
        <w:pStyle w:val="1"/>
        <w:spacing w:line="240" w:lineRule="auto"/>
        <w:rPr>
          <w:rFonts w:ascii="黑体" w:eastAsia="黑体" w:hAnsi="黑体"/>
          <w:b w:val="0"/>
          <w:sz w:val="28"/>
          <w:szCs w:val="28"/>
        </w:rPr>
      </w:pPr>
      <w:bookmarkStart w:id="103" w:name="_Toc13853"/>
      <w:bookmarkStart w:id="104" w:name="_Toc27478467"/>
      <w:bookmarkStart w:id="105" w:name="_Toc353879584"/>
      <w:bookmarkStart w:id="106" w:name="_Toc27482292"/>
      <w:bookmarkStart w:id="107" w:name="_Toc353797578"/>
      <w:bookmarkStart w:id="108" w:name="_Toc353797430"/>
      <w:bookmarkEnd w:id="100"/>
      <w:bookmarkEnd w:id="101"/>
      <w:bookmarkEnd w:id="102"/>
      <w:r>
        <w:rPr>
          <w:rFonts w:ascii="黑体" w:eastAsia="黑体" w:hAnsi="黑体" w:hint="eastAsia"/>
          <w:b w:val="0"/>
          <w:sz w:val="28"/>
          <w:szCs w:val="28"/>
        </w:rPr>
        <w:t>（一）以原创剧目为牵引的</w:t>
      </w:r>
      <w:proofErr w:type="gramStart"/>
      <w:r>
        <w:rPr>
          <w:rFonts w:ascii="黑体" w:eastAsia="黑体" w:hAnsi="黑体" w:hint="eastAsia"/>
          <w:b w:val="0"/>
          <w:sz w:val="28"/>
          <w:szCs w:val="28"/>
        </w:rPr>
        <w:t>大思政育人</w:t>
      </w:r>
      <w:proofErr w:type="gramEnd"/>
      <w:r>
        <w:rPr>
          <w:rFonts w:ascii="黑体" w:eastAsia="黑体" w:hAnsi="黑体" w:hint="eastAsia"/>
          <w:b w:val="0"/>
          <w:sz w:val="28"/>
          <w:szCs w:val="28"/>
        </w:rPr>
        <w:t>新机制</w:t>
      </w:r>
      <w:bookmarkEnd w:id="103"/>
    </w:p>
    <w:p w:rsidR="001F2C71" w:rsidRDefault="00B1288E">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为切实贯彻落实立德树人基本要求，学校先后制定并下发了《大连艺术学院关于深化思想政治理论课教学改革加强专业思政与课程思政建设的实施意见》《大连艺术学院“课程思政”教学建设方案》。通过学校陆续推出的《汤若望》《樱之魂》《和平颂》《丝路·青春》《追梦·青春》等多部大型原创剧目，探索出了以大型剧目为牵引、联动各专业共同</w:t>
      </w:r>
      <w:proofErr w:type="gramStart"/>
      <w:r>
        <w:rPr>
          <w:rFonts w:ascii="宋体" w:hAnsi="宋体" w:hint="eastAsia"/>
          <w:color w:val="000000" w:themeColor="text1"/>
          <w:sz w:val="24"/>
        </w:rPr>
        <w:t>开展思政育人</w:t>
      </w:r>
      <w:proofErr w:type="gramEnd"/>
      <w:r>
        <w:rPr>
          <w:rFonts w:ascii="宋体" w:hAnsi="宋体" w:hint="eastAsia"/>
          <w:color w:val="000000" w:themeColor="text1"/>
          <w:sz w:val="24"/>
        </w:rPr>
        <w:t>的教育模式，将</w:t>
      </w:r>
      <w:proofErr w:type="gramStart"/>
      <w:r>
        <w:rPr>
          <w:rFonts w:ascii="宋体" w:hAnsi="宋体" w:hint="eastAsia"/>
          <w:color w:val="000000" w:themeColor="text1"/>
          <w:sz w:val="24"/>
        </w:rPr>
        <w:t>思政课</w:t>
      </w:r>
      <w:proofErr w:type="gramEnd"/>
      <w:r>
        <w:rPr>
          <w:rFonts w:ascii="宋体" w:hAnsi="宋体" w:hint="eastAsia"/>
          <w:color w:val="000000" w:themeColor="text1"/>
          <w:sz w:val="24"/>
        </w:rPr>
        <w:t>与课程</w:t>
      </w:r>
      <w:proofErr w:type="gramStart"/>
      <w:r>
        <w:rPr>
          <w:rFonts w:ascii="宋体" w:hAnsi="宋体" w:hint="eastAsia"/>
          <w:color w:val="000000" w:themeColor="text1"/>
          <w:sz w:val="24"/>
        </w:rPr>
        <w:t>思政教学</w:t>
      </w:r>
      <w:proofErr w:type="gramEnd"/>
      <w:r>
        <w:rPr>
          <w:rFonts w:ascii="宋体" w:hAnsi="宋体" w:hint="eastAsia"/>
          <w:color w:val="000000" w:themeColor="text1"/>
          <w:sz w:val="24"/>
        </w:rPr>
        <w:t>内容有机融合在一起，取得了较好效果。这一理念下形成的《三个课堂联动的实践教学体系在大艺的探索与实践》获得2018年辽宁省教学成果一等奖。</w:t>
      </w:r>
    </w:p>
    <w:p w:rsidR="001F2C71" w:rsidRDefault="00B1288E">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学校按照工作流程和环节对剧目教学进行任务分解，由相对应专业承担，教</w:t>
      </w:r>
      <w:r>
        <w:rPr>
          <w:rFonts w:ascii="宋体" w:hAnsi="宋体" w:hint="eastAsia"/>
          <w:color w:val="000000" w:themeColor="text1"/>
          <w:sz w:val="24"/>
        </w:rPr>
        <w:lastRenderedPageBreak/>
        <w:t>师将其作为教学案例在第一课堂教学中使用，作为真实项目在第二课堂中带领学生团队完成，在向社会提供舞台作品中完成第三课堂实践活动。基于剧目创作、排演的教学把以爱国主义为核心的民族精神和以改革创新为核心的时代精神融入不同人物形象的塑造中</w:t>
      </w:r>
      <w:r>
        <w:rPr>
          <w:rFonts w:ascii="宋体" w:hAnsi="宋体"/>
          <w:color w:val="000000" w:themeColor="text1"/>
          <w:sz w:val="24"/>
        </w:rPr>
        <w:t>,</w:t>
      </w:r>
      <w:r>
        <w:rPr>
          <w:rFonts w:ascii="宋体" w:hAnsi="宋体" w:hint="eastAsia"/>
          <w:color w:val="000000" w:themeColor="text1"/>
          <w:sz w:val="24"/>
        </w:rPr>
        <w:t>不仅是用艺术形式精彩呈现</w:t>
      </w:r>
      <w:proofErr w:type="gramStart"/>
      <w:r>
        <w:rPr>
          <w:rFonts w:ascii="宋体" w:hAnsi="宋体" w:hint="eastAsia"/>
          <w:color w:val="000000" w:themeColor="text1"/>
          <w:sz w:val="24"/>
        </w:rPr>
        <w:t>思政课</w:t>
      </w:r>
      <w:proofErr w:type="gramEnd"/>
      <w:r>
        <w:rPr>
          <w:rFonts w:ascii="宋体" w:hAnsi="宋体" w:hint="eastAsia"/>
          <w:color w:val="000000" w:themeColor="text1"/>
          <w:sz w:val="24"/>
        </w:rPr>
        <w:t>，更是将</w:t>
      </w:r>
      <w:proofErr w:type="gramStart"/>
      <w:r>
        <w:rPr>
          <w:rFonts w:ascii="宋体" w:hAnsi="宋体" w:hint="eastAsia"/>
          <w:color w:val="000000" w:themeColor="text1"/>
          <w:sz w:val="24"/>
        </w:rPr>
        <w:t>思政课</w:t>
      </w:r>
      <w:proofErr w:type="gramEnd"/>
      <w:r>
        <w:rPr>
          <w:rFonts w:ascii="宋体" w:hAnsi="宋体" w:hint="eastAsia"/>
          <w:color w:val="000000" w:themeColor="text1"/>
          <w:sz w:val="24"/>
        </w:rPr>
        <w:t>与专业</w:t>
      </w:r>
      <w:proofErr w:type="gramStart"/>
      <w:r>
        <w:rPr>
          <w:rFonts w:ascii="宋体" w:hAnsi="宋体" w:hint="eastAsia"/>
          <w:color w:val="000000" w:themeColor="text1"/>
          <w:sz w:val="24"/>
        </w:rPr>
        <w:t>思政有机</w:t>
      </w:r>
      <w:proofErr w:type="gramEnd"/>
      <w:r>
        <w:rPr>
          <w:rFonts w:ascii="宋体" w:hAnsi="宋体" w:hint="eastAsia"/>
          <w:color w:val="000000" w:themeColor="text1"/>
          <w:sz w:val="24"/>
        </w:rPr>
        <w:t>融合，实现了育人元素“进专业、进教材、进头脑、进舞台、进研究、进网络、进活动”。</w:t>
      </w:r>
    </w:p>
    <w:p w:rsidR="001F2C71" w:rsidRDefault="00B1288E">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在2019年的《追梦·青春》中，全校共有20个专业2000余名师</w:t>
      </w:r>
      <w:proofErr w:type="gramStart"/>
      <w:r>
        <w:rPr>
          <w:rFonts w:ascii="宋体" w:hAnsi="宋体" w:hint="eastAsia"/>
          <w:color w:val="000000" w:themeColor="text1"/>
          <w:sz w:val="24"/>
        </w:rPr>
        <w:t>生参与</w:t>
      </w:r>
      <w:proofErr w:type="gramEnd"/>
      <w:r>
        <w:rPr>
          <w:rFonts w:ascii="宋体" w:hAnsi="宋体" w:hint="eastAsia"/>
          <w:color w:val="000000" w:themeColor="text1"/>
          <w:sz w:val="24"/>
        </w:rPr>
        <w:t>其中，不仅校内反响热烈，也获得了广泛的社会赞誉。人民日报、新华社、光明日报、经济日报、辽宁日报、中央广播电视总台、辽宁电视台等</w:t>
      </w:r>
      <w:r>
        <w:rPr>
          <w:rFonts w:ascii="宋体" w:hAnsi="宋体"/>
          <w:color w:val="000000" w:themeColor="text1"/>
          <w:sz w:val="24"/>
        </w:rPr>
        <w:t>100</w:t>
      </w:r>
      <w:r>
        <w:rPr>
          <w:rFonts w:ascii="宋体" w:hAnsi="宋体" w:hint="eastAsia"/>
          <w:color w:val="000000" w:themeColor="text1"/>
          <w:sz w:val="24"/>
        </w:rPr>
        <w:t>多家媒体对此进行了报道。剧目在大连、沈阳、北京三地演出后都召开了研讨会，来自文化领域、教育领域以及上级主管部门的领导均对我校实践育人的探索和实践给予了充分肯定和高度评价。</w:t>
      </w:r>
    </w:p>
    <w:p w:rsidR="001F2C71" w:rsidRDefault="00B1288E">
      <w:pPr>
        <w:pStyle w:val="2"/>
        <w:spacing w:line="240" w:lineRule="auto"/>
        <w:rPr>
          <w:rFonts w:ascii="黑体" w:eastAsia="黑体" w:hAnsi="黑体"/>
          <w:b w:val="0"/>
          <w:sz w:val="28"/>
          <w:szCs w:val="28"/>
        </w:rPr>
      </w:pPr>
      <w:bookmarkStart w:id="109" w:name="_Toc353797580"/>
      <w:bookmarkStart w:id="110" w:name="_Toc353797432"/>
      <w:bookmarkStart w:id="111" w:name="_Toc19228"/>
      <w:bookmarkStart w:id="112" w:name="_Toc353879586"/>
      <w:bookmarkStart w:id="113" w:name="_Toc27482294"/>
      <w:bookmarkStart w:id="114" w:name="_Toc27478469"/>
      <w:bookmarkEnd w:id="104"/>
      <w:bookmarkEnd w:id="105"/>
      <w:bookmarkEnd w:id="106"/>
      <w:bookmarkEnd w:id="107"/>
      <w:bookmarkEnd w:id="108"/>
      <w:r>
        <w:rPr>
          <w:rFonts w:ascii="黑体" w:eastAsia="黑体" w:hAnsi="黑体" w:hint="eastAsia"/>
          <w:b w:val="0"/>
          <w:sz w:val="28"/>
          <w:szCs w:val="28"/>
        </w:rPr>
        <w:t>（二）实践教学成果</w:t>
      </w:r>
      <w:bookmarkEnd w:id="109"/>
      <w:bookmarkEnd w:id="110"/>
      <w:bookmarkEnd w:id="111"/>
      <w:bookmarkEnd w:id="112"/>
      <w:bookmarkEnd w:id="113"/>
      <w:bookmarkEnd w:id="114"/>
    </w:p>
    <w:p w:rsidR="001F2C71" w:rsidRDefault="00B1288E">
      <w:pPr>
        <w:spacing w:line="400" w:lineRule="exact"/>
        <w:ind w:firstLineChars="200" w:firstLine="480"/>
        <w:rPr>
          <w:rFonts w:ascii="宋体" w:hAnsi="宋体"/>
          <w:sz w:val="24"/>
        </w:rPr>
      </w:pPr>
      <w:bookmarkStart w:id="115" w:name="_Toc530489037"/>
      <w:bookmarkStart w:id="116" w:name="_Toc353797433"/>
      <w:bookmarkStart w:id="117" w:name="_Toc353797581"/>
      <w:bookmarkStart w:id="118" w:name="_Toc353879587"/>
      <w:r>
        <w:rPr>
          <w:rFonts w:ascii="宋体" w:hAnsi="宋体"/>
          <w:sz w:val="24"/>
        </w:rPr>
        <w:t>201</w:t>
      </w:r>
      <w:r>
        <w:rPr>
          <w:rFonts w:ascii="宋体" w:hAnsi="宋体" w:hint="eastAsia"/>
          <w:sz w:val="24"/>
        </w:rPr>
        <w:t>9年，学校共举办校内、外展览88期，举办校内、外演出</w:t>
      </w:r>
      <w:r>
        <w:rPr>
          <w:rFonts w:ascii="宋体" w:hAnsi="宋体"/>
          <w:sz w:val="24"/>
        </w:rPr>
        <w:t>100</w:t>
      </w:r>
      <w:r>
        <w:rPr>
          <w:rFonts w:ascii="宋体" w:hAnsi="宋体" w:hint="eastAsia"/>
          <w:sz w:val="24"/>
        </w:rPr>
        <w:t>多场。学校积极鼓励师生参加各级各类比赛，屡创佳绩。近五年，学生参加“桃李杯”“金钟奖”“大学生艺术展演活动”等政府部门或经国家新闻出版总署认定的权威协会组织的比赛53场，获奖</w:t>
      </w:r>
      <w:r>
        <w:rPr>
          <w:rFonts w:ascii="宋体" w:hAnsi="宋体"/>
          <w:sz w:val="24"/>
        </w:rPr>
        <w:t>2</w:t>
      </w:r>
      <w:r>
        <w:rPr>
          <w:rFonts w:ascii="宋体" w:hAnsi="宋体" w:hint="eastAsia"/>
          <w:sz w:val="24"/>
        </w:rPr>
        <w:t>70项，其中一等奖51项。</w:t>
      </w:r>
      <w:r>
        <w:rPr>
          <w:rFonts w:ascii="宋体" w:hAnsi="宋体"/>
          <w:sz w:val="24"/>
        </w:rPr>
        <w:t>201</w:t>
      </w:r>
      <w:r>
        <w:rPr>
          <w:rFonts w:ascii="宋体" w:hAnsi="宋体" w:hint="eastAsia"/>
          <w:sz w:val="24"/>
        </w:rPr>
        <w:t>9年，我校获得省级以上政府部门颁发的奖项达86个。近几年学生参与各级各类赛事共109项，获奖465个，1858人次获奖。</w:t>
      </w:r>
    </w:p>
    <w:p w:rsidR="001F2C71" w:rsidRDefault="00B1288E">
      <w:pPr>
        <w:spacing w:line="400" w:lineRule="exact"/>
        <w:ind w:firstLineChars="200" w:firstLine="480"/>
        <w:rPr>
          <w:rFonts w:ascii="宋体" w:hAnsi="宋体"/>
          <w:sz w:val="24"/>
        </w:rPr>
      </w:pPr>
      <w:r>
        <w:rPr>
          <w:rFonts w:ascii="宋体" w:hAnsi="宋体" w:hint="eastAsia"/>
          <w:sz w:val="24"/>
        </w:rPr>
        <w:t>在2019年辽宁省普通高等学校大学生计算机设计大赛中，我校师生获奖8个，其中作品《漂流的世界》《沧海桑田计划》《岛屿之外》均获一等奖。其中动画专业学生原创作品《沧海桑田计划》《浮天沧海》《岛屿之外》在2019年（第12届）中国大学生计算</w:t>
      </w:r>
      <w:r w:rsidR="00A21020">
        <w:rPr>
          <w:rFonts w:ascii="宋体" w:hAnsi="宋体" w:hint="eastAsia"/>
          <w:sz w:val="24"/>
        </w:rPr>
        <w:t>机设计大赛中</w:t>
      </w:r>
      <w:r>
        <w:rPr>
          <w:rFonts w:ascii="宋体" w:hAnsi="宋体" w:hint="eastAsia"/>
          <w:sz w:val="24"/>
        </w:rPr>
        <w:t>均荣获二等奖，原创作品《漂流的世界》荣获三等奖。在2019年第十一届全国大学生广告艺术大赛辽宁分赛区中，我校师生荣获57个奖项，其中原创作品《留守儿童、残疾人、空巢老人》《不是我小，是我有弹性》《奇妙世界》《迷糊茶野》《原溯》《无便利无生活》《闻香识茶℃》均荣获一等奖。</w:t>
      </w:r>
      <w:bookmarkEnd w:id="115"/>
      <w:r>
        <w:rPr>
          <w:rFonts w:ascii="宋体" w:hAnsi="宋体" w:hint="eastAsia"/>
          <w:sz w:val="24"/>
        </w:rPr>
        <w:t>艺术设计学院学生马晓晴原创作品《霓虹世界》入围2019第十一届全国大学生广告艺术大赛，并荣获二等奖。在2019年辽宁省第五届全国大学生互联网+创新创业大赛中，我校作品《“海就是嗨”大学生音乐节》荣获银奖。由辽宁省教育厅主办，辽宁易班发展中心与我校共同承办的第三届辽宁高校校园好声音活动于2019年11月9日在我</w:t>
      </w:r>
      <w:proofErr w:type="gramStart"/>
      <w:r>
        <w:rPr>
          <w:rFonts w:ascii="宋体" w:hAnsi="宋体" w:hint="eastAsia"/>
          <w:sz w:val="24"/>
        </w:rPr>
        <w:t>校圆</w:t>
      </w:r>
      <w:proofErr w:type="gramEnd"/>
      <w:r>
        <w:rPr>
          <w:rFonts w:ascii="宋体" w:hAnsi="宋体" w:hint="eastAsia"/>
          <w:sz w:val="24"/>
        </w:rPr>
        <w:t>满落幕，我校参赛团队荣获本次大赛一等奖。我校音乐学院学生朱航谊、单雅萱在第二届辽宁省大学生网络文化节-校园歌曲征集活动均荣获一等奖，张培杰、刘佳妤均荣获二等奖。</w:t>
      </w:r>
      <w:r>
        <w:rPr>
          <w:rFonts w:ascii="宋体" w:hAnsi="宋体"/>
          <w:sz w:val="24"/>
        </w:rPr>
        <w:lastRenderedPageBreak/>
        <w:t>201</w:t>
      </w:r>
      <w:r>
        <w:rPr>
          <w:rFonts w:ascii="宋体" w:hAnsi="宋体" w:hint="eastAsia"/>
          <w:sz w:val="24"/>
        </w:rPr>
        <w:t>9-2020学年学生参加第12届中国大学生计算机设计大赛、创新创业大赛等政府或权威协会组织的比赛9场，获奖43项，一等奖9项。</w:t>
      </w:r>
    </w:p>
    <w:p w:rsidR="001F2C71" w:rsidRDefault="00B1288E">
      <w:pPr>
        <w:pStyle w:val="2"/>
        <w:spacing w:line="240" w:lineRule="auto"/>
        <w:rPr>
          <w:rFonts w:ascii="黑体" w:eastAsia="黑体" w:hAnsi="黑体"/>
          <w:b w:val="0"/>
          <w:sz w:val="28"/>
          <w:szCs w:val="28"/>
        </w:rPr>
      </w:pPr>
      <w:bookmarkStart w:id="119" w:name="_Toc1566"/>
      <w:r>
        <w:rPr>
          <w:rFonts w:ascii="黑体" w:eastAsia="黑体" w:hAnsi="黑体" w:hint="eastAsia"/>
          <w:b w:val="0"/>
          <w:sz w:val="28"/>
          <w:szCs w:val="28"/>
        </w:rPr>
        <w:t>（三）应用型创新人才培养机制</w:t>
      </w:r>
      <w:bookmarkEnd w:id="119"/>
    </w:p>
    <w:p w:rsidR="001F2C71" w:rsidRDefault="009A1415" w:rsidP="00D1722F">
      <w:pPr>
        <w:spacing w:line="400" w:lineRule="exact"/>
        <w:ind w:firstLineChars="200" w:firstLine="480"/>
        <w:rPr>
          <w:rFonts w:ascii="宋体" w:hAnsi="宋体" w:hint="eastAsia"/>
          <w:color w:val="000000" w:themeColor="text1"/>
          <w:sz w:val="24"/>
        </w:rPr>
      </w:pPr>
      <w:r>
        <w:rPr>
          <w:rFonts w:ascii="宋体" w:hAnsi="宋体" w:hint="eastAsia"/>
          <w:noProof/>
          <w:color w:val="000000" w:themeColor="text1"/>
          <w:sz w:val="24"/>
        </w:rPr>
        <w:drawing>
          <wp:anchor distT="0" distB="0" distL="114300" distR="114300" simplePos="0" relativeHeight="251674624" behindDoc="0" locked="0" layoutInCell="1" allowOverlap="1">
            <wp:simplePos x="0" y="0"/>
            <wp:positionH relativeFrom="column">
              <wp:posOffset>538480</wp:posOffset>
            </wp:positionH>
            <wp:positionV relativeFrom="paragraph">
              <wp:posOffset>2553335</wp:posOffset>
            </wp:positionV>
            <wp:extent cx="4101465" cy="3574415"/>
            <wp:effectExtent l="19050" t="0" r="0" b="0"/>
            <wp:wrapTopAndBottom/>
            <wp:docPr id="1"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图片1"/>
                    <pic:cNvPicPr>
                      <a:picLocks noChangeAspect="1"/>
                    </pic:cNvPicPr>
                  </pic:nvPicPr>
                  <pic:blipFill>
                    <a:blip r:embed="rId12"/>
                    <a:stretch>
                      <a:fillRect/>
                    </a:stretch>
                  </pic:blipFill>
                  <pic:spPr>
                    <a:xfrm>
                      <a:off x="0" y="0"/>
                      <a:ext cx="4101465" cy="3574415"/>
                    </a:xfrm>
                    <a:prstGeom prst="rect">
                      <a:avLst/>
                    </a:prstGeom>
                  </pic:spPr>
                </pic:pic>
              </a:graphicData>
            </a:graphic>
          </wp:anchor>
        </w:drawing>
      </w:r>
      <w:r w:rsidR="00B1288E">
        <w:rPr>
          <w:rFonts w:ascii="宋体" w:hAnsi="宋体" w:hint="eastAsia"/>
          <w:color w:val="000000" w:themeColor="text1"/>
          <w:sz w:val="24"/>
        </w:rPr>
        <w:t>作为辽宁省创新创业教育改革示范校、教育部2018年“全国创新创业典型经验高校”，</w:t>
      </w:r>
      <w:r w:rsidR="00B1288E">
        <w:rPr>
          <w:rFonts w:ascii="宋体" w:hAnsi="宋体"/>
          <w:color w:val="000000" w:themeColor="text1"/>
          <w:sz w:val="24"/>
        </w:rPr>
        <w:t>大连艺术学院</w:t>
      </w:r>
      <w:r w:rsidR="00B1288E">
        <w:rPr>
          <w:rFonts w:ascii="宋体" w:hAnsi="宋体" w:hint="eastAsia"/>
          <w:color w:val="000000" w:themeColor="text1"/>
          <w:sz w:val="24"/>
        </w:rPr>
        <w:t>以服务辽宁文化创意产业转型升级、带动相关产业融合发展为目标，把握创新创业教育升级版新内涵，将深化创新创业教育置于自身建设一流大学的战略高度，紧紧围绕创新型、应用型、复合型人才培养的中心任务，构建“思创融合”“专创融合”“产创融合”三个维度的创新创业教育体系，大胆创新体制机制，以产教融合、政校企联合体、文创IP研发、国际化合作为突破口，探索了五个机制、三大工程和四大平台支撑下的“一主两翼”双创教育新生态，积极推动双创教育与区域经济发展同频共振，促进双创成果向现实生产力与社会服务方向转化，得到政府、社会、同行、学生的高度认可，形成了良好的创新创业教育示范效应。</w:t>
      </w:r>
      <w:bookmarkStart w:id="120" w:name="_Toc3657"/>
    </w:p>
    <w:p w:rsidR="001F2C71" w:rsidRPr="009A1415" w:rsidRDefault="00B1288E" w:rsidP="009A1415">
      <w:pPr>
        <w:pStyle w:val="1"/>
        <w:rPr>
          <w:rFonts w:ascii="黑体" w:eastAsia="黑体" w:hAnsi="黑体"/>
          <w:b w:val="0"/>
          <w:color w:val="000000" w:themeColor="text1"/>
          <w:kern w:val="0"/>
          <w:sz w:val="30"/>
          <w:szCs w:val="30"/>
        </w:rPr>
      </w:pPr>
      <w:r w:rsidRPr="009A1415">
        <w:rPr>
          <w:rFonts w:ascii="黑体" w:eastAsia="黑体" w:hAnsi="黑体" w:hint="eastAsia"/>
          <w:b w:val="0"/>
          <w:color w:val="000000" w:themeColor="text1"/>
          <w:kern w:val="0"/>
          <w:sz w:val="30"/>
          <w:szCs w:val="30"/>
        </w:rPr>
        <w:t>八、</w:t>
      </w:r>
      <w:bookmarkEnd w:id="116"/>
      <w:bookmarkEnd w:id="117"/>
      <w:bookmarkEnd w:id="118"/>
      <w:r w:rsidRPr="009A1415">
        <w:rPr>
          <w:rFonts w:ascii="黑体" w:eastAsia="黑体" w:hAnsi="黑体" w:hint="eastAsia"/>
          <w:b w:val="0"/>
          <w:color w:val="000000" w:themeColor="text1"/>
          <w:kern w:val="0"/>
          <w:sz w:val="30"/>
          <w:szCs w:val="30"/>
        </w:rPr>
        <w:t>存在的问题及改进措施</w:t>
      </w:r>
      <w:bookmarkEnd w:id="120"/>
    </w:p>
    <w:p w:rsidR="001F2C71" w:rsidRDefault="00B1288E">
      <w:pPr>
        <w:spacing w:line="400" w:lineRule="exact"/>
        <w:ind w:firstLineChars="200" w:firstLine="480"/>
        <w:rPr>
          <w:rFonts w:ascii="宋体"/>
          <w:sz w:val="24"/>
        </w:rPr>
      </w:pPr>
      <w:r>
        <w:rPr>
          <w:rFonts w:ascii="宋体" w:hAnsi="宋体"/>
          <w:sz w:val="24"/>
        </w:rPr>
        <w:t>201</w:t>
      </w:r>
      <w:r>
        <w:rPr>
          <w:rFonts w:ascii="宋体" w:hAnsi="宋体" w:hint="eastAsia"/>
          <w:sz w:val="24"/>
        </w:rPr>
        <w:t>9-2020学年，我校针对上一学年存在的问题，制定了改进措施，努力解决瓶颈问题，取得了一定成效，但仍需在以下几个方面不断改进和完善。</w:t>
      </w:r>
    </w:p>
    <w:p w:rsidR="001F2C71" w:rsidRDefault="00B1288E">
      <w:pPr>
        <w:pStyle w:val="2"/>
        <w:spacing w:line="240" w:lineRule="auto"/>
        <w:rPr>
          <w:rFonts w:ascii="黑体" w:eastAsia="黑体" w:hAnsi="黑体"/>
          <w:b w:val="0"/>
          <w:sz w:val="28"/>
          <w:szCs w:val="28"/>
        </w:rPr>
      </w:pPr>
      <w:bookmarkStart w:id="121" w:name="_Toc5287"/>
      <w:r>
        <w:rPr>
          <w:rFonts w:ascii="黑体" w:eastAsia="黑体" w:hAnsi="黑体" w:hint="eastAsia"/>
          <w:b w:val="0"/>
          <w:sz w:val="28"/>
          <w:szCs w:val="28"/>
        </w:rPr>
        <w:lastRenderedPageBreak/>
        <w:t>（一）专业、课程建设水平有待进一步提升</w:t>
      </w:r>
      <w:bookmarkEnd w:id="121"/>
    </w:p>
    <w:p w:rsidR="001F2C71" w:rsidRDefault="00B1288E">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学校的专业、课程建设整体水平有待提高，省级及以上项目偏少；优秀课程资源建设需要加强，距离高水平应用型大学还有一定建设提升空间。学校将认真研究全国教育工作大会习近平总书记讲话精神，贯彻落实好《大连艺术学院专业与课程建设发展规划（2019-2021）》，按照</w:t>
      </w:r>
      <w:r>
        <w:rPr>
          <w:rFonts w:asciiTheme="minorEastAsia" w:eastAsiaTheme="minorEastAsia" w:hAnsiTheme="minorEastAsia"/>
          <w:sz w:val="24"/>
        </w:rPr>
        <w:t>《关于实施一流本科专业建设“双万计划”的通知》</w:t>
      </w:r>
      <w:r>
        <w:rPr>
          <w:rFonts w:asciiTheme="minorEastAsia" w:eastAsiaTheme="minorEastAsia" w:hAnsiTheme="minorEastAsia" w:hint="eastAsia"/>
          <w:sz w:val="24"/>
        </w:rPr>
        <w:t>《教育部关于一流本科课程建设的实施意见》，做好一流本科专业和一流本科课程的培育建设工作。力争建设一批优质教学资源，实现国家级专业、课程建设项目零的突破。</w:t>
      </w:r>
    </w:p>
    <w:p w:rsidR="001F2C71" w:rsidRDefault="00B1288E">
      <w:pPr>
        <w:pStyle w:val="1"/>
        <w:spacing w:line="240" w:lineRule="auto"/>
        <w:rPr>
          <w:rFonts w:ascii="黑体" w:eastAsia="黑体" w:hAnsi="黑体"/>
          <w:b w:val="0"/>
          <w:sz w:val="28"/>
          <w:szCs w:val="28"/>
        </w:rPr>
      </w:pPr>
      <w:bookmarkStart w:id="122" w:name="_Toc1436"/>
      <w:r>
        <w:rPr>
          <w:rFonts w:ascii="黑体" w:eastAsia="黑体" w:hAnsi="黑体" w:hint="eastAsia"/>
          <w:b w:val="0"/>
          <w:sz w:val="28"/>
          <w:szCs w:val="28"/>
        </w:rPr>
        <w:t>（二）对区域经济文化的影响和服</w:t>
      </w:r>
      <w:proofErr w:type="gramStart"/>
      <w:r>
        <w:rPr>
          <w:rFonts w:ascii="黑体" w:eastAsia="黑体" w:hAnsi="黑体" w:hint="eastAsia"/>
          <w:b w:val="0"/>
          <w:sz w:val="28"/>
          <w:szCs w:val="28"/>
        </w:rPr>
        <w:t>务需</w:t>
      </w:r>
      <w:proofErr w:type="gramEnd"/>
      <w:r>
        <w:rPr>
          <w:rFonts w:ascii="黑体" w:eastAsia="黑体" w:hAnsi="黑体" w:hint="eastAsia"/>
          <w:b w:val="0"/>
          <w:sz w:val="28"/>
          <w:szCs w:val="28"/>
        </w:rPr>
        <w:t>进一步加强</w:t>
      </w:r>
      <w:bookmarkEnd w:id="122"/>
    </w:p>
    <w:p w:rsidR="001F2C71" w:rsidRDefault="00B1288E">
      <w:pPr>
        <w:spacing w:line="400" w:lineRule="exact"/>
        <w:ind w:firstLineChars="200" w:firstLine="480"/>
        <w:rPr>
          <w:rFonts w:ascii="宋体" w:hAnsi="宋体"/>
          <w:sz w:val="24"/>
        </w:rPr>
      </w:pPr>
      <w:r>
        <w:rPr>
          <w:rFonts w:ascii="宋体" w:hAnsi="宋体" w:hint="eastAsia"/>
          <w:sz w:val="24"/>
        </w:rPr>
        <w:t>作为一所艺术类院校，我校服务区域经济文化发展的优势与其它综合性或理工科为主的高校有较大区别。学校将进一步完善相应政策措施，鼓励支持各专业以市场和社会需求为导向，结合不同专业特点，积极开展具有艺术专业特色的“四技”服务，支持区域文化建设发展，打开新的校地、校企合作渠道。学校将进一步完善艺术科研产权保护制度，强化知识产权尤其是专利在校园的普及宣传，增强大学生发明专利的积极性；鼓励学生、教师依托学校文化创意产业园进行相关成果应用及转化；鼓励艺术实践科研成果服务社会，积极与区域图书馆、美术馆、群众文化艺术馆和各乡镇、街道办事处对接，建立科技成果信息共享平台；加强对大学的专利信息传播和利用。</w:t>
      </w:r>
    </w:p>
    <w:p w:rsidR="001F2C71" w:rsidRDefault="00B1288E">
      <w:pPr>
        <w:pStyle w:val="2"/>
        <w:spacing w:line="400" w:lineRule="exact"/>
        <w:rPr>
          <w:rFonts w:ascii="黑体" w:eastAsia="黑体" w:hAnsi="黑体"/>
          <w:b w:val="0"/>
          <w:kern w:val="44"/>
          <w:sz w:val="28"/>
          <w:szCs w:val="28"/>
        </w:rPr>
      </w:pPr>
      <w:bookmarkStart w:id="123" w:name="_Toc499299841"/>
      <w:bookmarkStart w:id="124" w:name="_Toc17536"/>
      <w:r>
        <w:rPr>
          <w:rFonts w:ascii="黑体" w:eastAsia="黑体" w:hAnsi="黑体" w:hint="eastAsia"/>
          <w:b w:val="0"/>
          <w:kern w:val="44"/>
          <w:sz w:val="28"/>
          <w:szCs w:val="28"/>
        </w:rPr>
        <w:t>（三）教学质量监控机制的整体功能发挥不够充分</w:t>
      </w:r>
      <w:bookmarkEnd w:id="123"/>
      <w:bookmarkEnd w:id="124"/>
    </w:p>
    <w:p w:rsidR="001F2C71" w:rsidRDefault="00B1288E">
      <w:pPr>
        <w:spacing w:line="380" w:lineRule="exact"/>
        <w:ind w:firstLineChars="200" w:firstLine="480"/>
        <w:rPr>
          <w:rFonts w:ascii="宋体"/>
          <w:sz w:val="24"/>
        </w:rPr>
      </w:pPr>
      <w:r>
        <w:rPr>
          <w:rFonts w:ascii="宋体" w:hAnsi="宋体" w:hint="eastAsia"/>
          <w:sz w:val="24"/>
        </w:rPr>
        <w:t>虽然有较为完善的质量保障体系，但目前学校的质量监控的整体功能有待进一步提高。今后，学校将通过引进专家、扩充队伍、增大监控范围等手段，争取达到每个专业群都有一定数量的专业人士进行质量监控，实现专家监控、权威督导；增大监控范围，使全部教学环节的各个部分均受到有效监控；积极探索新型的监控机制，尝试建立由第三方调查的分析系统，对学校教学质量、就业质量等方面进行系统分析，为学校提供公正、客观的评判结果，为学校教学质量监控增添新的要素和评价方式。</w:t>
      </w:r>
    </w:p>
    <w:p w:rsidR="001F2C71" w:rsidRDefault="001F2C71">
      <w:pPr>
        <w:spacing w:line="400" w:lineRule="exact"/>
        <w:ind w:firstLineChars="200" w:firstLine="480"/>
        <w:rPr>
          <w:rFonts w:ascii="宋体" w:hAnsi="宋体"/>
          <w:sz w:val="24"/>
        </w:rPr>
      </w:pPr>
    </w:p>
    <w:sectPr w:rsidR="001F2C71" w:rsidSect="001F2C71">
      <w:footerReference w:type="defaul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63A" w:rsidRDefault="0047463A" w:rsidP="001F2C71">
      <w:r>
        <w:separator/>
      </w:r>
    </w:p>
  </w:endnote>
  <w:endnote w:type="continuationSeparator" w:id="0">
    <w:p w:rsidR="0047463A" w:rsidRDefault="0047463A" w:rsidP="001F2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Sylfaen"/>
    <w:charset w:val="00"/>
    <w:family w:val="swiss"/>
    <w:pitch w:val="default"/>
    <w:sig w:usb0="00000000" w:usb1="00000000"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88E" w:rsidRDefault="00C9271C">
    <w:pPr>
      <w:pStyle w:val="a7"/>
      <w:jc w:val="center"/>
    </w:pPr>
    <w:r w:rsidRPr="00C9271C">
      <w:fldChar w:fldCharType="begin"/>
    </w:r>
    <w:r w:rsidR="00B1288E">
      <w:instrText xml:space="preserve"> PAGE   \* MERGEFORMAT </w:instrText>
    </w:r>
    <w:r w:rsidRPr="00C9271C">
      <w:fldChar w:fldCharType="separate"/>
    </w:r>
    <w:r w:rsidR="00CF0C1C" w:rsidRPr="00CF0C1C">
      <w:rPr>
        <w:noProof/>
        <w:lang w:val="zh-CN"/>
      </w:rPr>
      <w:t>20</w:t>
    </w:r>
    <w:r>
      <w:rPr>
        <w:lang w:val="zh-CN"/>
      </w:rPr>
      <w:fldChar w:fldCharType="end"/>
    </w:r>
  </w:p>
  <w:p w:rsidR="00B1288E" w:rsidRDefault="00B1288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88E" w:rsidRDefault="00B1288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63A" w:rsidRDefault="0047463A" w:rsidP="001F2C71">
      <w:r>
        <w:separator/>
      </w:r>
    </w:p>
  </w:footnote>
  <w:footnote w:type="continuationSeparator" w:id="0">
    <w:p w:rsidR="0047463A" w:rsidRDefault="0047463A" w:rsidP="001F2C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053A3"/>
    <w:multiLevelType w:val="multilevel"/>
    <w:tmpl w:val="2DC053A3"/>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615BA6A"/>
    <w:multiLevelType w:val="singleLevel"/>
    <w:tmpl w:val="5615BA6A"/>
    <w:lvl w:ilvl="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312D"/>
    <w:rsid w:val="000051B7"/>
    <w:rsid w:val="00006527"/>
    <w:rsid w:val="00006544"/>
    <w:rsid w:val="00006FEF"/>
    <w:rsid w:val="00007A24"/>
    <w:rsid w:val="0001188C"/>
    <w:rsid w:val="00011DC0"/>
    <w:rsid w:val="00012061"/>
    <w:rsid w:val="00012D4F"/>
    <w:rsid w:val="00013AB0"/>
    <w:rsid w:val="000200AB"/>
    <w:rsid w:val="00020C75"/>
    <w:rsid w:val="00022B6B"/>
    <w:rsid w:val="00024C0D"/>
    <w:rsid w:val="00024E2F"/>
    <w:rsid w:val="000267C4"/>
    <w:rsid w:val="0002784D"/>
    <w:rsid w:val="000304D1"/>
    <w:rsid w:val="000325D0"/>
    <w:rsid w:val="0003475A"/>
    <w:rsid w:val="000354D7"/>
    <w:rsid w:val="00036BF3"/>
    <w:rsid w:val="000377C3"/>
    <w:rsid w:val="0004164A"/>
    <w:rsid w:val="00041CF6"/>
    <w:rsid w:val="00041F53"/>
    <w:rsid w:val="00042241"/>
    <w:rsid w:val="000432C4"/>
    <w:rsid w:val="000458E2"/>
    <w:rsid w:val="00046A12"/>
    <w:rsid w:val="00046FDB"/>
    <w:rsid w:val="00053B0F"/>
    <w:rsid w:val="000567B9"/>
    <w:rsid w:val="0006079D"/>
    <w:rsid w:val="00065EC1"/>
    <w:rsid w:val="0007012F"/>
    <w:rsid w:val="00070FE7"/>
    <w:rsid w:val="000729A7"/>
    <w:rsid w:val="00072C5B"/>
    <w:rsid w:val="00074129"/>
    <w:rsid w:val="000838B8"/>
    <w:rsid w:val="00085A4F"/>
    <w:rsid w:val="00085E14"/>
    <w:rsid w:val="000864FD"/>
    <w:rsid w:val="00091289"/>
    <w:rsid w:val="000929D6"/>
    <w:rsid w:val="000939BA"/>
    <w:rsid w:val="00094B4B"/>
    <w:rsid w:val="000959B1"/>
    <w:rsid w:val="00095CA0"/>
    <w:rsid w:val="000A2299"/>
    <w:rsid w:val="000A3381"/>
    <w:rsid w:val="000A3611"/>
    <w:rsid w:val="000A547E"/>
    <w:rsid w:val="000A5AA5"/>
    <w:rsid w:val="000A5ECA"/>
    <w:rsid w:val="000A7CBA"/>
    <w:rsid w:val="000B0A19"/>
    <w:rsid w:val="000B17F2"/>
    <w:rsid w:val="000B18BC"/>
    <w:rsid w:val="000B1CA8"/>
    <w:rsid w:val="000B211E"/>
    <w:rsid w:val="000B2B29"/>
    <w:rsid w:val="000B47C9"/>
    <w:rsid w:val="000B54E8"/>
    <w:rsid w:val="000B6555"/>
    <w:rsid w:val="000B7E0B"/>
    <w:rsid w:val="000B7E7B"/>
    <w:rsid w:val="000C1079"/>
    <w:rsid w:val="000C1C97"/>
    <w:rsid w:val="000C74F0"/>
    <w:rsid w:val="000C7667"/>
    <w:rsid w:val="000D0778"/>
    <w:rsid w:val="000D3905"/>
    <w:rsid w:val="000D508B"/>
    <w:rsid w:val="000D5896"/>
    <w:rsid w:val="000E1350"/>
    <w:rsid w:val="000E1D64"/>
    <w:rsid w:val="000E29CF"/>
    <w:rsid w:val="000E4E6E"/>
    <w:rsid w:val="000E7685"/>
    <w:rsid w:val="000E770E"/>
    <w:rsid w:val="000F0333"/>
    <w:rsid w:val="000F0C56"/>
    <w:rsid w:val="000F36AB"/>
    <w:rsid w:val="000F37C5"/>
    <w:rsid w:val="000F49B9"/>
    <w:rsid w:val="000F71BE"/>
    <w:rsid w:val="000F77B7"/>
    <w:rsid w:val="00101A61"/>
    <w:rsid w:val="0010240E"/>
    <w:rsid w:val="00104330"/>
    <w:rsid w:val="001045BC"/>
    <w:rsid w:val="00105C62"/>
    <w:rsid w:val="0011269B"/>
    <w:rsid w:val="00114D65"/>
    <w:rsid w:val="00114D72"/>
    <w:rsid w:val="00121920"/>
    <w:rsid w:val="00125C87"/>
    <w:rsid w:val="00125D7B"/>
    <w:rsid w:val="00126E5E"/>
    <w:rsid w:val="00132AFA"/>
    <w:rsid w:val="00132CB2"/>
    <w:rsid w:val="00133C58"/>
    <w:rsid w:val="00137C58"/>
    <w:rsid w:val="00137E8F"/>
    <w:rsid w:val="00140437"/>
    <w:rsid w:val="00142308"/>
    <w:rsid w:val="001431AC"/>
    <w:rsid w:val="00143FEC"/>
    <w:rsid w:val="00145EA5"/>
    <w:rsid w:val="00147974"/>
    <w:rsid w:val="00151522"/>
    <w:rsid w:val="00156B95"/>
    <w:rsid w:val="00160A08"/>
    <w:rsid w:val="00160E1D"/>
    <w:rsid w:val="0016125B"/>
    <w:rsid w:val="00161A4F"/>
    <w:rsid w:val="0016378C"/>
    <w:rsid w:val="001637B8"/>
    <w:rsid w:val="00163A4B"/>
    <w:rsid w:val="001645D8"/>
    <w:rsid w:val="00167A45"/>
    <w:rsid w:val="00167F86"/>
    <w:rsid w:val="001706C6"/>
    <w:rsid w:val="00172380"/>
    <w:rsid w:val="00172A27"/>
    <w:rsid w:val="00173E0B"/>
    <w:rsid w:val="00174C5D"/>
    <w:rsid w:val="00175C9B"/>
    <w:rsid w:val="00176283"/>
    <w:rsid w:val="00176673"/>
    <w:rsid w:val="001805CE"/>
    <w:rsid w:val="00180E91"/>
    <w:rsid w:val="00180F69"/>
    <w:rsid w:val="00181143"/>
    <w:rsid w:val="0018186D"/>
    <w:rsid w:val="001842D2"/>
    <w:rsid w:val="0018530C"/>
    <w:rsid w:val="00186B56"/>
    <w:rsid w:val="00190523"/>
    <w:rsid w:val="0019189C"/>
    <w:rsid w:val="00191A40"/>
    <w:rsid w:val="00193167"/>
    <w:rsid w:val="00193380"/>
    <w:rsid w:val="001950E4"/>
    <w:rsid w:val="00195349"/>
    <w:rsid w:val="0019544A"/>
    <w:rsid w:val="001961AC"/>
    <w:rsid w:val="001A0918"/>
    <w:rsid w:val="001A32D6"/>
    <w:rsid w:val="001A66B2"/>
    <w:rsid w:val="001A6CD9"/>
    <w:rsid w:val="001A713E"/>
    <w:rsid w:val="001A7704"/>
    <w:rsid w:val="001B0EFD"/>
    <w:rsid w:val="001B1752"/>
    <w:rsid w:val="001B1BFA"/>
    <w:rsid w:val="001B2BE6"/>
    <w:rsid w:val="001B32F5"/>
    <w:rsid w:val="001B4918"/>
    <w:rsid w:val="001B53ED"/>
    <w:rsid w:val="001D18C3"/>
    <w:rsid w:val="001D2010"/>
    <w:rsid w:val="001D370F"/>
    <w:rsid w:val="001D4B67"/>
    <w:rsid w:val="001D5439"/>
    <w:rsid w:val="001D74B7"/>
    <w:rsid w:val="001D767D"/>
    <w:rsid w:val="001D7829"/>
    <w:rsid w:val="001F09D9"/>
    <w:rsid w:val="001F2C71"/>
    <w:rsid w:val="001F4C2A"/>
    <w:rsid w:val="001F646B"/>
    <w:rsid w:val="001F6930"/>
    <w:rsid w:val="002014AB"/>
    <w:rsid w:val="00201ED4"/>
    <w:rsid w:val="00202613"/>
    <w:rsid w:val="002031BA"/>
    <w:rsid w:val="00204E74"/>
    <w:rsid w:val="00205D56"/>
    <w:rsid w:val="002066B0"/>
    <w:rsid w:val="00211322"/>
    <w:rsid w:val="002122AA"/>
    <w:rsid w:val="00214C47"/>
    <w:rsid w:val="002155B6"/>
    <w:rsid w:val="00215A0D"/>
    <w:rsid w:val="002179DB"/>
    <w:rsid w:val="0022769E"/>
    <w:rsid w:val="00231E63"/>
    <w:rsid w:val="002329C1"/>
    <w:rsid w:val="00234750"/>
    <w:rsid w:val="00236027"/>
    <w:rsid w:val="0023629A"/>
    <w:rsid w:val="0023699F"/>
    <w:rsid w:val="00240F68"/>
    <w:rsid w:val="00242A90"/>
    <w:rsid w:val="00243CA5"/>
    <w:rsid w:val="0024487D"/>
    <w:rsid w:val="00246DAE"/>
    <w:rsid w:val="00247617"/>
    <w:rsid w:val="00250FC5"/>
    <w:rsid w:val="00256F73"/>
    <w:rsid w:val="0025772B"/>
    <w:rsid w:val="00262290"/>
    <w:rsid w:val="002627C2"/>
    <w:rsid w:val="00262B4D"/>
    <w:rsid w:val="00263947"/>
    <w:rsid w:val="00264B67"/>
    <w:rsid w:val="002653C2"/>
    <w:rsid w:val="00265BF9"/>
    <w:rsid w:val="002665FB"/>
    <w:rsid w:val="0026716D"/>
    <w:rsid w:val="00267B60"/>
    <w:rsid w:val="00272086"/>
    <w:rsid w:val="00274C67"/>
    <w:rsid w:val="00275413"/>
    <w:rsid w:val="00275AE8"/>
    <w:rsid w:val="0028137C"/>
    <w:rsid w:val="002831C3"/>
    <w:rsid w:val="0028398D"/>
    <w:rsid w:val="00285753"/>
    <w:rsid w:val="00285D53"/>
    <w:rsid w:val="002911AA"/>
    <w:rsid w:val="00293D6B"/>
    <w:rsid w:val="00294CAC"/>
    <w:rsid w:val="00295D8B"/>
    <w:rsid w:val="00296F36"/>
    <w:rsid w:val="002A2823"/>
    <w:rsid w:val="002A28A6"/>
    <w:rsid w:val="002A36EA"/>
    <w:rsid w:val="002A4245"/>
    <w:rsid w:val="002A564F"/>
    <w:rsid w:val="002A67B9"/>
    <w:rsid w:val="002A7DB2"/>
    <w:rsid w:val="002B01EC"/>
    <w:rsid w:val="002B1136"/>
    <w:rsid w:val="002B15AA"/>
    <w:rsid w:val="002B194F"/>
    <w:rsid w:val="002B26F4"/>
    <w:rsid w:val="002B40A6"/>
    <w:rsid w:val="002B485E"/>
    <w:rsid w:val="002C20F7"/>
    <w:rsid w:val="002C2437"/>
    <w:rsid w:val="002C2F33"/>
    <w:rsid w:val="002C62C1"/>
    <w:rsid w:val="002C62ED"/>
    <w:rsid w:val="002C65B0"/>
    <w:rsid w:val="002D042C"/>
    <w:rsid w:val="002D0ACE"/>
    <w:rsid w:val="002D0BD5"/>
    <w:rsid w:val="002D1127"/>
    <w:rsid w:val="002D1583"/>
    <w:rsid w:val="002D415B"/>
    <w:rsid w:val="002D48CF"/>
    <w:rsid w:val="002D5995"/>
    <w:rsid w:val="002D613C"/>
    <w:rsid w:val="002D6C1B"/>
    <w:rsid w:val="002D6F64"/>
    <w:rsid w:val="002D72F5"/>
    <w:rsid w:val="002E0B54"/>
    <w:rsid w:val="002E11E7"/>
    <w:rsid w:val="002E15D7"/>
    <w:rsid w:val="002E1A50"/>
    <w:rsid w:val="002E39DC"/>
    <w:rsid w:val="002E527B"/>
    <w:rsid w:val="002F19F7"/>
    <w:rsid w:val="002F24DF"/>
    <w:rsid w:val="002F2AE6"/>
    <w:rsid w:val="002F2DDE"/>
    <w:rsid w:val="002F61E2"/>
    <w:rsid w:val="002F79A2"/>
    <w:rsid w:val="003015E6"/>
    <w:rsid w:val="00302293"/>
    <w:rsid w:val="0030753B"/>
    <w:rsid w:val="00311D0D"/>
    <w:rsid w:val="00312B77"/>
    <w:rsid w:val="003136F8"/>
    <w:rsid w:val="00315B3D"/>
    <w:rsid w:val="00315FE3"/>
    <w:rsid w:val="003165B6"/>
    <w:rsid w:val="00316D1A"/>
    <w:rsid w:val="00320720"/>
    <w:rsid w:val="00324119"/>
    <w:rsid w:val="0032491B"/>
    <w:rsid w:val="00327286"/>
    <w:rsid w:val="00327FD2"/>
    <w:rsid w:val="00331AE4"/>
    <w:rsid w:val="003321B9"/>
    <w:rsid w:val="00332838"/>
    <w:rsid w:val="0033788D"/>
    <w:rsid w:val="003412FF"/>
    <w:rsid w:val="003418B5"/>
    <w:rsid w:val="003432E5"/>
    <w:rsid w:val="0034354A"/>
    <w:rsid w:val="00343A01"/>
    <w:rsid w:val="0034478C"/>
    <w:rsid w:val="00344898"/>
    <w:rsid w:val="003502D5"/>
    <w:rsid w:val="00351305"/>
    <w:rsid w:val="0035151C"/>
    <w:rsid w:val="00353917"/>
    <w:rsid w:val="00355A38"/>
    <w:rsid w:val="00356FBA"/>
    <w:rsid w:val="0036166A"/>
    <w:rsid w:val="00363275"/>
    <w:rsid w:val="00366507"/>
    <w:rsid w:val="00366B28"/>
    <w:rsid w:val="003718BB"/>
    <w:rsid w:val="00380989"/>
    <w:rsid w:val="00383FBE"/>
    <w:rsid w:val="00386866"/>
    <w:rsid w:val="00386E3B"/>
    <w:rsid w:val="0039193F"/>
    <w:rsid w:val="00391A69"/>
    <w:rsid w:val="00396A01"/>
    <w:rsid w:val="00397EE2"/>
    <w:rsid w:val="003A08E6"/>
    <w:rsid w:val="003A0EC1"/>
    <w:rsid w:val="003A16C7"/>
    <w:rsid w:val="003A26DE"/>
    <w:rsid w:val="003A2B53"/>
    <w:rsid w:val="003A4752"/>
    <w:rsid w:val="003A7201"/>
    <w:rsid w:val="003A74F4"/>
    <w:rsid w:val="003B06FE"/>
    <w:rsid w:val="003B208E"/>
    <w:rsid w:val="003B7941"/>
    <w:rsid w:val="003B7B4D"/>
    <w:rsid w:val="003D18B6"/>
    <w:rsid w:val="003D194E"/>
    <w:rsid w:val="003D262B"/>
    <w:rsid w:val="003D3008"/>
    <w:rsid w:val="003D3D2F"/>
    <w:rsid w:val="003D4042"/>
    <w:rsid w:val="003D40E1"/>
    <w:rsid w:val="003D777C"/>
    <w:rsid w:val="003E0EB4"/>
    <w:rsid w:val="003E385E"/>
    <w:rsid w:val="003E7C82"/>
    <w:rsid w:val="003F3038"/>
    <w:rsid w:val="003F49FD"/>
    <w:rsid w:val="003F6558"/>
    <w:rsid w:val="0040117C"/>
    <w:rsid w:val="00403D05"/>
    <w:rsid w:val="00403DFC"/>
    <w:rsid w:val="004055A1"/>
    <w:rsid w:val="00406AD8"/>
    <w:rsid w:val="00411B12"/>
    <w:rsid w:val="004129BC"/>
    <w:rsid w:val="00413760"/>
    <w:rsid w:val="004141F3"/>
    <w:rsid w:val="00414C84"/>
    <w:rsid w:val="00417A18"/>
    <w:rsid w:val="00417C97"/>
    <w:rsid w:val="00422300"/>
    <w:rsid w:val="004228BD"/>
    <w:rsid w:val="0042745E"/>
    <w:rsid w:val="00431C04"/>
    <w:rsid w:val="004328E8"/>
    <w:rsid w:val="00432DD4"/>
    <w:rsid w:val="00436E44"/>
    <w:rsid w:val="0043746C"/>
    <w:rsid w:val="00437C1E"/>
    <w:rsid w:val="00441AF1"/>
    <w:rsid w:val="004431C8"/>
    <w:rsid w:val="004452B4"/>
    <w:rsid w:val="00447312"/>
    <w:rsid w:val="00447D57"/>
    <w:rsid w:val="00450CC6"/>
    <w:rsid w:val="00450CE3"/>
    <w:rsid w:val="004523AA"/>
    <w:rsid w:val="004528C8"/>
    <w:rsid w:val="00452DDE"/>
    <w:rsid w:val="004555C8"/>
    <w:rsid w:val="00455A85"/>
    <w:rsid w:val="00463E4B"/>
    <w:rsid w:val="00470552"/>
    <w:rsid w:val="004707ED"/>
    <w:rsid w:val="0047463A"/>
    <w:rsid w:val="00474BFE"/>
    <w:rsid w:val="00476A24"/>
    <w:rsid w:val="004775F9"/>
    <w:rsid w:val="004776D9"/>
    <w:rsid w:val="00477C42"/>
    <w:rsid w:val="00480D28"/>
    <w:rsid w:val="004817D3"/>
    <w:rsid w:val="00484F54"/>
    <w:rsid w:val="00490E8C"/>
    <w:rsid w:val="00490E9E"/>
    <w:rsid w:val="00492054"/>
    <w:rsid w:val="004A1CE1"/>
    <w:rsid w:val="004A294E"/>
    <w:rsid w:val="004A304B"/>
    <w:rsid w:val="004A5106"/>
    <w:rsid w:val="004A5EB8"/>
    <w:rsid w:val="004B0C7C"/>
    <w:rsid w:val="004B1C90"/>
    <w:rsid w:val="004B28A2"/>
    <w:rsid w:val="004B30E4"/>
    <w:rsid w:val="004B3427"/>
    <w:rsid w:val="004B3897"/>
    <w:rsid w:val="004B4078"/>
    <w:rsid w:val="004B6158"/>
    <w:rsid w:val="004B6B41"/>
    <w:rsid w:val="004B7F64"/>
    <w:rsid w:val="004C0246"/>
    <w:rsid w:val="004C0699"/>
    <w:rsid w:val="004C1DC3"/>
    <w:rsid w:val="004D0C74"/>
    <w:rsid w:val="004D2810"/>
    <w:rsid w:val="004D497A"/>
    <w:rsid w:val="004D6416"/>
    <w:rsid w:val="004D675E"/>
    <w:rsid w:val="004D77ED"/>
    <w:rsid w:val="004D7D17"/>
    <w:rsid w:val="004E2500"/>
    <w:rsid w:val="004E2758"/>
    <w:rsid w:val="004E2771"/>
    <w:rsid w:val="004E303A"/>
    <w:rsid w:val="004E782F"/>
    <w:rsid w:val="004F0373"/>
    <w:rsid w:val="004F10B9"/>
    <w:rsid w:val="004F1353"/>
    <w:rsid w:val="004F36C2"/>
    <w:rsid w:val="004F5CEB"/>
    <w:rsid w:val="004F6517"/>
    <w:rsid w:val="00503EA6"/>
    <w:rsid w:val="0051080C"/>
    <w:rsid w:val="0051650A"/>
    <w:rsid w:val="00516DD3"/>
    <w:rsid w:val="00520F34"/>
    <w:rsid w:val="0052180F"/>
    <w:rsid w:val="00522739"/>
    <w:rsid w:val="00530F5A"/>
    <w:rsid w:val="005329E0"/>
    <w:rsid w:val="005338EA"/>
    <w:rsid w:val="00536BEA"/>
    <w:rsid w:val="005373BD"/>
    <w:rsid w:val="00537E15"/>
    <w:rsid w:val="00540FC4"/>
    <w:rsid w:val="00542EDD"/>
    <w:rsid w:val="005434EE"/>
    <w:rsid w:val="00543D70"/>
    <w:rsid w:val="005453E5"/>
    <w:rsid w:val="0054610A"/>
    <w:rsid w:val="005472D0"/>
    <w:rsid w:val="00552C13"/>
    <w:rsid w:val="00552E3C"/>
    <w:rsid w:val="0055443B"/>
    <w:rsid w:val="00554C14"/>
    <w:rsid w:val="0056211E"/>
    <w:rsid w:val="005674CE"/>
    <w:rsid w:val="005702F1"/>
    <w:rsid w:val="00570697"/>
    <w:rsid w:val="005725BA"/>
    <w:rsid w:val="005727F0"/>
    <w:rsid w:val="00572F3D"/>
    <w:rsid w:val="00573F9F"/>
    <w:rsid w:val="005761B4"/>
    <w:rsid w:val="005765E3"/>
    <w:rsid w:val="0058366B"/>
    <w:rsid w:val="00587941"/>
    <w:rsid w:val="0059175D"/>
    <w:rsid w:val="00593A18"/>
    <w:rsid w:val="005960C8"/>
    <w:rsid w:val="00597353"/>
    <w:rsid w:val="005A020A"/>
    <w:rsid w:val="005A0970"/>
    <w:rsid w:val="005A169B"/>
    <w:rsid w:val="005A2309"/>
    <w:rsid w:val="005A42DB"/>
    <w:rsid w:val="005A44A7"/>
    <w:rsid w:val="005A5342"/>
    <w:rsid w:val="005A6411"/>
    <w:rsid w:val="005B00E4"/>
    <w:rsid w:val="005B0944"/>
    <w:rsid w:val="005B153B"/>
    <w:rsid w:val="005B48C5"/>
    <w:rsid w:val="005B563A"/>
    <w:rsid w:val="005B6C80"/>
    <w:rsid w:val="005C0534"/>
    <w:rsid w:val="005C090E"/>
    <w:rsid w:val="005C1052"/>
    <w:rsid w:val="005C2168"/>
    <w:rsid w:val="005C26AD"/>
    <w:rsid w:val="005C4436"/>
    <w:rsid w:val="005C45B5"/>
    <w:rsid w:val="005C7B88"/>
    <w:rsid w:val="005C7D2F"/>
    <w:rsid w:val="005D06B8"/>
    <w:rsid w:val="005D134E"/>
    <w:rsid w:val="005D2329"/>
    <w:rsid w:val="005D3656"/>
    <w:rsid w:val="005D617B"/>
    <w:rsid w:val="005D760D"/>
    <w:rsid w:val="005E10C8"/>
    <w:rsid w:val="005E2274"/>
    <w:rsid w:val="005E2DA3"/>
    <w:rsid w:val="005E33E2"/>
    <w:rsid w:val="005E37E6"/>
    <w:rsid w:val="005E38EC"/>
    <w:rsid w:val="005E3B82"/>
    <w:rsid w:val="005E40D8"/>
    <w:rsid w:val="005E4F5C"/>
    <w:rsid w:val="005E5F8D"/>
    <w:rsid w:val="005E64BC"/>
    <w:rsid w:val="005E7D1C"/>
    <w:rsid w:val="005F2AC6"/>
    <w:rsid w:val="005F3592"/>
    <w:rsid w:val="005F6EA1"/>
    <w:rsid w:val="005F7934"/>
    <w:rsid w:val="00600B3E"/>
    <w:rsid w:val="00601857"/>
    <w:rsid w:val="00601FF8"/>
    <w:rsid w:val="0060423C"/>
    <w:rsid w:val="0060552D"/>
    <w:rsid w:val="00607DEC"/>
    <w:rsid w:val="00610D89"/>
    <w:rsid w:val="00612330"/>
    <w:rsid w:val="00613F86"/>
    <w:rsid w:val="006143EE"/>
    <w:rsid w:val="00615094"/>
    <w:rsid w:val="006154B9"/>
    <w:rsid w:val="00617941"/>
    <w:rsid w:val="00621C83"/>
    <w:rsid w:val="00621CB3"/>
    <w:rsid w:val="00621FD0"/>
    <w:rsid w:val="006269DA"/>
    <w:rsid w:val="00627785"/>
    <w:rsid w:val="00630EDB"/>
    <w:rsid w:val="0063448F"/>
    <w:rsid w:val="00636394"/>
    <w:rsid w:val="006363BF"/>
    <w:rsid w:val="0064260F"/>
    <w:rsid w:val="00643FD1"/>
    <w:rsid w:val="00644657"/>
    <w:rsid w:val="00644F07"/>
    <w:rsid w:val="006466E9"/>
    <w:rsid w:val="00646E27"/>
    <w:rsid w:val="0065158F"/>
    <w:rsid w:val="00651E91"/>
    <w:rsid w:val="006539D0"/>
    <w:rsid w:val="00655E50"/>
    <w:rsid w:val="00662039"/>
    <w:rsid w:val="006656B1"/>
    <w:rsid w:val="00666CFA"/>
    <w:rsid w:val="006679E5"/>
    <w:rsid w:val="006722FB"/>
    <w:rsid w:val="0067622B"/>
    <w:rsid w:val="00676BF0"/>
    <w:rsid w:val="006774E4"/>
    <w:rsid w:val="00680FCB"/>
    <w:rsid w:val="00681FCC"/>
    <w:rsid w:val="0068551C"/>
    <w:rsid w:val="006873FD"/>
    <w:rsid w:val="006952F8"/>
    <w:rsid w:val="006976E2"/>
    <w:rsid w:val="006A2B38"/>
    <w:rsid w:val="006A4BD4"/>
    <w:rsid w:val="006B0B40"/>
    <w:rsid w:val="006B1054"/>
    <w:rsid w:val="006B187D"/>
    <w:rsid w:val="006B469D"/>
    <w:rsid w:val="006B4902"/>
    <w:rsid w:val="006B7DA8"/>
    <w:rsid w:val="006C0BBD"/>
    <w:rsid w:val="006C0CD5"/>
    <w:rsid w:val="006C1023"/>
    <w:rsid w:val="006C165F"/>
    <w:rsid w:val="006C5AEA"/>
    <w:rsid w:val="006D4C07"/>
    <w:rsid w:val="006D4C95"/>
    <w:rsid w:val="006E142C"/>
    <w:rsid w:val="006E23D2"/>
    <w:rsid w:val="006E3A03"/>
    <w:rsid w:val="006E6092"/>
    <w:rsid w:val="006E6CC1"/>
    <w:rsid w:val="006E7E66"/>
    <w:rsid w:val="006F0402"/>
    <w:rsid w:val="006F0BB1"/>
    <w:rsid w:val="006F4479"/>
    <w:rsid w:val="006F64BA"/>
    <w:rsid w:val="006F7F1B"/>
    <w:rsid w:val="0070118F"/>
    <w:rsid w:val="00701B9C"/>
    <w:rsid w:val="00701BC4"/>
    <w:rsid w:val="007021CF"/>
    <w:rsid w:val="00704140"/>
    <w:rsid w:val="007045DB"/>
    <w:rsid w:val="00706C37"/>
    <w:rsid w:val="00711259"/>
    <w:rsid w:val="00711B41"/>
    <w:rsid w:val="007128BA"/>
    <w:rsid w:val="007167AC"/>
    <w:rsid w:val="007179A2"/>
    <w:rsid w:val="00717FD8"/>
    <w:rsid w:val="00721DB3"/>
    <w:rsid w:val="0072278D"/>
    <w:rsid w:val="00723A8A"/>
    <w:rsid w:val="0072734E"/>
    <w:rsid w:val="00727BAE"/>
    <w:rsid w:val="007327DC"/>
    <w:rsid w:val="00732EBB"/>
    <w:rsid w:val="00735832"/>
    <w:rsid w:val="00735F2C"/>
    <w:rsid w:val="00737708"/>
    <w:rsid w:val="00740008"/>
    <w:rsid w:val="007414F9"/>
    <w:rsid w:val="0074374E"/>
    <w:rsid w:val="007460EB"/>
    <w:rsid w:val="00755F74"/>
    <w:rsid w:val="0075659A"/>
    <w:rsid w:val="00757018"/>
    <w:rsid w:val="00757FC2"/>
    <w:rsid w:val="00765D16"/>
    <w:rsid w:val="00765FFD"/>
    <w:rsid w:val="00766228"/>
    <w:rsid w:val="00770DB5"/>
    <w:rsid w:val="00772C4B"/>
    <w:rsid w:val="007738B7"/>
    <w:rsid w:val="00774D3E"/>
    <w:rsid w:val="00775627"/>
    <w:rsid w:val="00780769"/>
    <w:rsid w:val="00780B47"/>
    <w:rsid w:val="00781547"/>
    <w:rsid w:val="00781E46"/>
    <w:rsid w:val="00783399"/>
    <w:rsid w:val="00784A15"/>
    <w:rsid w:val="00785B3F"/>
    <w:rsid w:val="00787B14"/>
    <w:rsid w:val="00787F4E"/>
    <w:rsid w:val="00787FC4"/>
    <w:rsid w:val="007A02BB"/>
    <w:rsid w:val="007A0B06"/>
    <w:rsid w:val="007A2638"/>
    <w:rsid w:val="007A2A2D"/>
    <w:rsid w:val="007A3825"/>
    <w:rsid w:val="007A4F35"/>
    <w:rsid w:val="007A50FD"/>
    <w:rsid w:val="007A5185"/>
    <w:rsid w:val="007A5712"/>
    <w:rsid w:val="007A6231"/>
    <w:rsid w:val="007A6424"/>
    <w:rsid w:val="007A7E92"/>
    <w:rsid w:val="007B040B"/>
    <w:rsid w:val="007B0D8E"/>
    <w:rsid w:val="007B1AF5"/>
    <w:rsid w:val="007B31D0"/>
    <w:rsid w:val="007B3D93"/>
    <w:rsid w:val="007C2057"/>
    <w:rsid w:val="007C2228"/>
    <w:rsid w:val="007C3B5E"/>
    <w:rsid w:val="007C3F16"/>
    <w:rsid w:val="007C5A2A"/>
    <w:rsid w:val="007D2E73"/>
    <w:rsid w:val="007D669A"/>
    <w:rsid w:val="007D73F0"/>
    <w:rsid w:val="007D7ED1"/>
    <w:rsid w:val="007E0350"/>
    <w:rsid w:val="007E1408"/>
    <w:rsid w:val="007E255F"/>
    <w:rsid w:val="007E4E4F"/>
    <w:rsid w:val="007E6EA2"/>
    <w:rsid w:val="007F179D"/>
    <w:rsid w:val="007F2304"/>
    <w:rsid w:val="007F356C"/>
    <w:rsid w:val="007F3AC3"/>
    <w:rsid w:val="007F3EF5"/>
    <w:rsid w:val="007F763E"/>
    <w:rsid w:val="00801F47"/>
    <w:rsid w:val="008065C1"/>
    <w:rsid w:val="00807948"/>
    <w:rsid w:val="0081120C"/>
    <w:rsid w:val="00816237"/>
    <w:rsid w:val="00817503"/>
    <w:rsid w:val="008227C7"/>
    <w:rsid w:val="00826BFC"/>
    <w:rsid w:val="0083007D"/>
    <w:rsid w:val="00833875"/>
    <w:rsid w:val="00834DEA"/>
    <w:rsid w:val="008362D3"/>
    <w:rsid w:val="00840479"/>
    <w:rsid w:val="008414D1"/>
    <w:rsid w:val="00843DA1"/>
    <w:rsid w:val="008447A3"/>
    <w:rsid w:val="00846C51"/>
    <w:rsid w:val="00850683"/>
    <w:rsid w:val="008523F2"/>
    <w:rsid w:val="00855C1C"/>
    <w:rsid w:val="008578CC"/>
    <w:rsid w:val="00860A00"/>
    <w:rsid w:val="00860B7D"/>
    <w:rsid w:val="008618E2"/>
    <w:rsid w:val="00861DBA"/>
    <w:rsid w:val="008628D1"/>
    <w:rsid w:val="00862A4A"/>
    <w:rsid w:val="00865276"/>
    <w:rsid w:val="00866B5F"/>
    <w:rsid w:val="00870978"/>
    <w:rsid w:val="00872305"/>
    <w:rsid w:val="00874682"/>
    <w:rsid w:val="0087559B"/>
    <w:rsid w:val="008755EC"/>
    <w:rsid w:val="00875910"/>
    <w:rsid w:val="00884CDB"/>
    <w:rsid w:val="00885DDB"/>
    <w:rsid w:val="008872D6"/>
    <w:rsid w:val="008875DB"/>
    <w:rsid w:val="00893BA7"/>
    <w:rsid w:val="00893FE0"/>
    <w:rsid w:val="00894E77"/>
    <w:rsid w:val="008A05C3"/>
    <w:rsid w:val="008A2173"/>
    <w:rsid w:val="008A30AE"/>
    <w:rsid w:val="008A54D6"/>
    <w:rsid w:val="008B2C03"/>
    <w:rsid w:val="008B3375"/>
    <w:rsid w:val="008B403E"/>
    <w:rsid w:val="008C0795"/>
    <w:rsid w:val="008C0C4D"/>
    <w:rsid w:val="008C21DB"/>
    <w:rsid w:val="008C281C"/>
    <w:rsid w:val="008C4850"/>
    <w:rsid w:val="008C48A1"/>
    <w:rsid w:val="008C6490"/>
    <w:rsid w:val="008C6869"/>
    <w:rsid w:val="008D0246"/>
    <w:rsid w:val="008D1293"/>
    <w:rsid w:val="008D323C"/>
    <w:rsid w:val="008D6084"/>
    <w:rsid w:val="008D6B19"/>
    <w:rsid w:val="008E00A4"/>
    <w:rsid w:val="008E0AB2"/>
    <w:rsid w:val="008E1599"/>
    <w:rsid w:val="008F21BC"/>
    <w:rsid w:val="008F26CB"/>
    <w:rsid w:val="008F4025"/>
    <w:rsid w:val="00901743"/>
    <w:rsid w:val="009039AB"/>
    <w:rsid w:val="009139FE"/>
    <w:rsid w:val="00921BA1"/>
    <w:rsid w:val="00921D77"/>
    <w:rsid w:val="00921D99"/>
    <w:rsid w:val="009221F7"/>
    <w:rsid w:val="009236FB"/>
    <w:rsid w:val="009254A3"/>
    <w:rsid w:val="00925933"/>
    <w:rsid w:val="00926833"/>
    <w:rsid w:val="00927BE8"/>
    <w:rsid w:val="00933105"/>
    <w:rsid w:val="00934C87"/>
    <w:rsid w:val="00935162"/>
    <w:rsid w:val="0093723B"/>
    <w:rsid w:val="009377B2"/>
    <w:rsid w:val="009414B6"/>
    <w:rsid w:val="009457D7"/>
    <w:rsid w:val="00946356"/>
    <w:rsid w:val="0094650D"/>
    <w:rsid w:val="00947208"/>
    <w:rsid w:val="0095000F"/>
    <w:rsid w:val="00950A31"/>
    <w:rsid w:val="00950DA0"/>
    <w:rsid w:val="00951FC4"/>
    <w:rsid w:val="009521D2"/>
    <w:rsid w:val="00952946"/>
    <w:rsid w:val="00955241"/>
    <w:rsid w:val="00956597"/>
    <w:rsid w:val="00956FC8"/>
    <w:rsid w:val="00957B3D"/>
    <w:rsid w:val="009619EE"/>
    <w:rsid w:val="009621FE"/>
    <w:rsid w:val="009623B2"/>
    <w:rsid w:val="009629D8"/>
    <w:rsid w:val="0096460D"/>
    <w:rsid w:val="00965317"/>
    <w:rsid w:val="0096772A"/>
    <w:rsid w:val="00974280"/>
    <w:rsid w:val="009743B9"/>
    <w:rsid w:val="009776FB"/>
    <w:rsid w:val="009803AC"/>
    <w:rsid w:val="00982463"/>
    <w:rsid w:val="00985A7E"/>
    <w:rsid w:val="0098728B"/>
    <w:rsid w:val="00991EEB"/>
    <w:rsid w:val="0099361C"/>
    <w:rsid w:val="00993F2B"/>
    <w:rsid w:val="00995DA8"/>
    <w:rsid w:val="009A1415"/>
    <w:rsid w:val="009A2624"/>
    <w:rsid w:val="009A3A34"/>
    <w:rsid w:val="009A7375"/>
    <w:rsid w:val="009A73F7"/>
    <w:rsid w:val="009B1250"/>
    <w:rsid w:val="009B2E56"/>
    <w:rsid w:val="009B4396"/>
    <w:rsid w:val="009B638A"/>
    <w:rsid w:val="009B66AA"/>
    <w:rsid w:val="009B78F4"/>
    <w:rsid w:val="009C083F"/>
    <w:rsid w:val="009C085A"/>
    <w:rsid w:val="009C30B6"/>
    <w:rsid w:val="009C3513"/>
    <w:rsid w:val="009C774B"/>
    <w:rsid w:val="009D1120"/>
    <w:rsid w:val="009D14E3"/>
    <w:rsid w:val="009D1F12"/>
    <w:rsid w:val="009D2038"/>
    <w:rsid w:val="009D2770"/>
    <w:rsid w:val="009D447E"/>
    <w:rsid w:val="009D4E17"/>
    <w:rsid w:val="009D5D68"/>
    <w:rsid w:val="009E04CC"/>
    <w:rsid w:val="009E0E6D"/>
    <w:rsid w:val="009E1816"/>
    <w:rsid w:val="009E214B"/>
    <w:rsid w:val="009E2338"/>
    <w:rsid w:val="009E3C7E"/>
    <w:rsid w:val="009E7248"/>
    <w:rsid w:val="009F224E"/>
    <w:rsid w:val="009F41AF"/>
    <w:rsid w:val="009F4983"/>
    <w:rsid w:val="009F54A4"/>
    <w:rsid w:val="00A03348"/>
    <w:rsid w:val="00A03E53"/>
    <w:rsid w:val="00A04F06"/>
    <w:rsid w:val="00A06468"/>
    <w:rsid w:val="00A1363F"/>
    <w:rsid w:val="00A13904"/>
    <w:rsid w:val="00A154E3"/>
    <w:rsid w:val="00A1633F"/>
    <w:rsid w:val="00A16A2E"/>
    <w:rsid w:val="00A21020"/>
    <w:rsid w:val="00A21122"/>
    <w:rsid w:val="00A21F42"/>
    <w:rsid w:val="00A223EB"/>
    <w:rsid w:val="00A229EE"/>
    <w:rsid w:val="00A25717"/>
    <w:rsid w:val="00A267AB"/>
    <w:rsid w:val="00A2722C"/>
    <w:rsid w:val="00A3111B"/>
    <w:rsid w:val="00A31B14"/>
    <w:rsid w:val="00A32193"/>
    <w:rsid w:val="00A3258E"/>
    <w:rsid w:val="00A32B3E"/>
    <w:rsid w:val="00A32C90"/>
    <w:rsid w:val="00A33B2B"/>
    <w:rsid w:val="00A372D4"/>
    <w:rsid w:val="00A37835"/>
    <w:rsid w:val="00A42291"/>
    <w:rsid w:val="00A50237"/>
    <w:rsid w:val="00A51328"/>
    <w:rsid w:val="00A57879"/>
    <w:rsid w:val="00A60432"/>
    <w:rsid w:val="00A655EA"/>
    <w:rsid w:val="00A65AB7"/>
    <w:rsid w:val="00A67305"/>
    <w:rsid w:val="00A7183C"/>
    <w:rsid w:val="00A75133"/>
    <w:rsid w:val="00A75FF8"/>
    <w:rsid w:val="00A77261"/>
    <w:rsid w:val="00A77435"/>
    <w:rsid w:val="00A8054B"/>
    <w:rsid w:val="00A8321E"/>
    <w:rsid w:val="00A84FDE"/>
    <w:rsid w:val="00A85AAD"/>
    <w:rsid w:val="00A955AA"/>
    <w:rsid w:val="00A959C3"/>
    <w:rsid w:val="00AA0185"/>
    <w:rsid w:val="00AA2AD0"/>
    <w:rsid w:val="00AA4BAC"/>
    <w:rsid w:val="00AB0F8D"/>
    <w:rsid w:val="00AB11A2"/>
    <w:rsid w:val="00AB3CCD"/>
    <w:rsid w:val="00AB5F57"/>
    <w:rsid w:val="00AC0B21"/>
    <w:rsid w:val="00AC7663"/>
    <w:rsid w:val="00AD076F"/>
    <w:rsid w:val="00AD0B4B"/>
    <w:rsid w:val="00AD0E74"/>
    <w:rsid w:val="00AD15A6"/>
    <w:rsid w:val="00AD1B52"/>
    <w:rsid w:val="00AD26FD"/>
    <w:rsid w:val="00AD3247"/>
    <w:rsid w:val="00AE25C2"/>
    <w:rsid w:val="00AE60EF"/>
    <w:rsid w:val="00AE637F"/>
    <w:rsid w:val="00AF399B"/>
    <w:rsid w:val="00AF477A"/>
    <w:rsid w:val="00AF5A20"/>
    <w:rsid w:val="00AF667B"/>
    <w:rsid w:val="00B01531"/>
    <w:rsid w:val="00B02063"/>
    <w:rsid w:val="00B021BA"/>
    <w:rsid w:val="00B02745"/>
    <w:rsid w:val="00B02DED"/>
    <w:rsid w:val="00B04B5A"/>
    <w:rsid w:val="00B07C28"/>
    <w:rsid w:val="00B12667"/>
    <w:rsid w:val="00B1288E"/>
    <w:rsid w:val="00B12F2A"/>
    <w:rsid w:val="00B1331B"/>
    <w:rsid w:val="00B14572"/>
    <w:rsid w:val="00B15A83"/>
    <w:rsid w:val="00B15C49"/>
    <w:rsid w:val="00B15F3E"/>
    <w:rsid w:val="00B172F4"/>
    <w:rsid w:val="00B204D3"/>
    <w:rsid w:val="00B2288F"/>
    <w:rsid w:val="00B24375"/>
    <w:rsid w:val="00B252D0"/>
    <w:rsid w:val="00B32739"/>
    <w:rsid w:val="00B35495"/>
    <w:rsid w:val="00B41115"/>
    <w:rsid w:val="00B417BA"/>
    <w:rsid w:val="00B418B1"/>
    <w:rsid w:val="00B44008"/>
    <w:rsid w:val="00B57832"/>
    <w:rsid w:val="00B615F8"/>
    <w:rsid w:val="00B63704"/>
    <w:rsid w:val="00B6408C"/>
    <w:rsid w:val="00B70BEC"/>
    <w:rsid w:val="00B74692"/>
    <w:rsid w:val="00B74BC1"/>
    <w:rsid w:val="00B74CE1"/>
    <w:rsid w:val="00B77193"/>
    <w:rsid w:val="00B77780"/>
    <w:rsid w:val="00B835DF"/>
    <w:rsid w:val="00B845CB"/>
    <w:rsid w:val="00B91515"/>
    <w:rsid w:val="00B92955"/>
    <w:rsid w:val="00B94044"/>
    <w:rsid w:val="00B94D3C"/>
    <w:rsid w:val="00B95255"/>
    <w:rsid w:val="00BA4FC3"/>
    <w:rsid w:val="00BA5151"/>
    <w:rsid w:val="00BA51F7"/>
    <w:rsid w:val="00BA6829"/>
    <w:rsid w:val="00BA6AC4"/>
    <w:rsid w:val="00BA6BA7"/>
    <w:rsid w:val="00BB05AF"/>
    <w:rsid w:val="00BB0905"/>
    <w:rsid w:val="00BB258E"/>
    <w:rsid w:val="00BB312F"/>
    <w:rsid w:val="00BB3FB3"/>
    <w:rsid w:val="00BB48B6"/>
    <w:rsid w:val="00BC017E"/>
    <w:rsid w:val="00BC04E4"/>
    <w:rsid w:val="00BC44D9"/>
    <w:rsid w:val="00BC5636"/>
    <w:rsid w:val="00BC7524"/>
    <w:rsid w:val="00BD0FDF"/>
    <w:rsid w:val="00BD1D94"/>
    <w:rsid w:val="00BD23BD"/>
    <w:rsid w:val="00BD305F"/>
    <w:rsid w:val="00BE08F8"/>
    <w:rsid w:val="00BE1B9B"/>
    <w:rsid w:val="00BE2C2C"/>
    <w:rsid w:val="00BE34C0"/>
    <w:rsid w:val="00BE3F0D"/>
    <w:rsid w:val="00BE5B6D"/>
    <w:rsid w:val="00BE66A8"/>
    <w:rsid w:val="00BF31C1"/>
    <w:rsid w:val="00BF4E29"/>
    <w:rsid w:val="00C020AA"/>
    <w:rsid w:val="00C07F70"/>
    <w:rsid w:val="00C112D4"/>
    <w:rsid w:val="00C116B3"/>
    <w:rsid w:val="00C11A93"/>
    <w:rsid w:val="00C1690B"/>
    <w:rsid w:val="00C20F24"/>
    <w:rsid w:val="00C22A15"/>
    <w:rsid w:val="00C22D42"/>
    <w:rsid w:val="00C2395F"/>
    <w:rsid w:val="00C23A8C"/>
    <w:rsid w:val="00C23ADC"/>
    <w:rsid w:val="00C2464B"/>
    <w:rsid w:val="00C248E5"/>
    <w:rsid w:val="00C252CE"/>
    <w:rsid w:val="00C26E9D"/>
    <w:rsid w:val="00C27C3F"/>
    <w:rsid w:val="00C33DB3"/>
    <w:rsid w:val="00C342CF"/>
    <w:rsid w:val="00C36196"/>
    <w:rsid w:val="00C44580"/>
    <w:rsid w:val="00C45AB8"/>
    <w:rsid w:val="00C45D07"/>
    <w:rsid w:val="00C465B0"/>
    <w:rsid w:val="00C46CBE"/>
    <w:rsid w:val="00C5069C"/>
    <w:rsid w:val="00C50C63"/>
    <w:rsid w:val="00C52B23"/>
    <w:rsid w:val="00C53984"/>
    <w:rsid w:val="00C53A94"/>
    <w:rsid w:val="00C5489E"/>
    <w:rsid w:val="00C6225F"/>
    <w:rsid w:val="00C6327F"/>
    <w:rsid w:val="00C64489"/>
    <w:rsid w:val="00C66921"/>
    <w:rsid w:val="00C66E71"/>
    <w:rsid w:val="00C704A9"/>
    <w:rsid w:val="00C71E3B"/>
    <w:rsid w:val="00C75379"/>
    <w:rsid w:val="00C77B37"/>
    <w:rsid w:val="00C80CF3"/>
    <w:rsid w:val="00C8175F"/>
    <w:rsid w:val="00C84BBF"/>
    <w:rsid w:val="00C84DEF"/>
    <w:rsid w:val="00C9271C"/>
    <w:rsid w:val="00C93438"/>
    <w:rsid w:val="00C943C4"/>
    <w:rsid w:val="00C944C1"/>
    <w:rsid w:val="00C97C76"/>
    <w:rsid w:val="00CA0A2C"/>
    <w:rsid w:val="00CA0AC4"/>
    <w:rsid w:val="00CA29E0"/>
    <w:rsid w:val="00CA41E8"/>
    <w:rsid w:val="00CA4FE7"/>
    <w:rsid w:val="00CB02EC"/>
    <w:rsid w:val="00CB204D"/>
    <w:rsid w:val="00CB33A5"/>
    <w:rsid w:val="00CB46D1"/>
    <w:rsid w:val="00CB5924"/>
    <w:rsid w:val="00CB6EAB"/>
    <w:rsid w:val="00CB7EE7"/>
    <w:rsid w:val="00CC17A0"/>
    <w:rsid w:val="00CC3F65"/>
    <w:rsid w:val="00CC5B96"/>
    <w:rsid w:val="00CC745C"/>
    <w:rsid w:val="00CD1103"/>
    <w:rsid w:val="00CD26DB"/>
    <w:rsid w:val="00CD5C7B"/>
    <w:rsid w:val="00CD730B"/>
    <w:rsid w:val="00CD743F"/>
    <w:rsid w:val="00CE12BF"/>
    <w:rsid w:val="00CE18ED"/>
    <w:rsid w:val="00CE3D06"/>
    <w:rsid w:val="00CE48AB"/>
    <w:rsid w:val="00CE5D9E"/>
    <w:rsid w:val="00CE7F92"/>
    <w:rsid w:val="00CF0C1C"/>
    <w:rsid w:val="00CF1598"/>
    <w:rsid w:val="00CF2BE1"/>
    <w:rsid w:val="00D00083"/>
    <w:rsid w:val="00D03DB4"/>
    <w:rsid w:val="00D07124"/>
    <w:rsid w:val="00D074BF"/>
    <w:rsid w:val="00D10A13"/>
    <w:rsid w:val="00D13060"/>
    <w:rsid w:val="00D16F27"/>
    <w:rsid w:val="00D1722F"/>
    <w:rsid w:val="00D20366"/>
    <w:rsid w:val="00D21CEC"/>
    <w:rsid w:val="00D2274D"/>
    <w:rsid w:val="00D23594"/>
    <w:rsid w:val="00D3202A"/>
    <w:rsid w:val="00D417D8"/>
    <w:rsid w:val="00D41807"/>
    <w:rsid w:val="00D419CF"/>
    <w:rsid w:val="00D4282A"/>
    <w:rsid w:val="00D429E6"/>
    <w:rsid w:val="00D450DD"/>
    <w:rsid w:val="00D45DC0"/>
    <w:rsid w:val="00D46002"/>
    <w:rsid w:val="00D50242"/>
    <w:rsid w:val="00D50776"/>
    <w:rsid w:val="00D54337"/>
    <w:rsid w:val="00D561C5"/>
    <w:rsid w:val="00D573A5"/>
    <w:rsid w:val="00D5743F"/>
    <w:rsid w:val="00D60D78"/>
    <w:rsid w:val="00D6132C"/>
    <w:rsid w:val="00D641CB"/>
    <w:rsid w:val="00D64B65"/>
    <w:rsid w:val="00D64F4F"/>
    <w:rsid w:val="00D67C81"/>
    <w:rsid w:val="00D725E5"/>
    <w:rsid w:val="00D74045"/>
    <w:rsid w:val="00D759E3"/>
    <w:rsid w:val="00D77C49"/>
    <w:rsid w:val="00D77E61"/>
    <w:rsid w:val="00D80DEE"/>
    <w:rsid w:val="00D811D7"/>
    <w:rsid w:val="00D836CB"/>
    <w:rsid w:val="00D850CC"/>
    <w:rsid w:val="00D85863"/>
    <w:rsid w:val="00D858AE"/>
    <w:rsid w:val="00D8672C"/>
    <w:rsid w:val="00D87F69"/>
    <w:rsid w:val="00D90F1B"/>
    <w:rsid w:val="00D92B75"/>
    <w:rsid w:val="00D936D4"/>
    <w:rsid w:val="00D94C28"/>
    <w:rsid w:val="00DA1107"/>
    <w:rsid w:val="00DA18F4"/>
    <w:rsid w:val="00DA1CEE"/>
    <w:rsid w:val="00DA21E9"/>
    <w:rsid w:val="00DA4B57"/>
    <w:rsid w:val="00DA5868"/>
    <w:rsid w:val="00DA7613"/>
    <w:rsid w:val="00DA7D30"/>
    <w:rsid w:val="00DB03F2"/>
    <w:rsid w:val="00DC0540"/>
    <w:rsid w:val="00DC063B"/>
    <w:rsid w:val="00DC0755"/>
    <w:rsid w:val="00DC1822"/>
    <w:rsid w:val="00DC21D9"/>
    <w:rsid w:val="00DC2D5C"/>
    <w:rsid w:val="00DC3889"/>
    <w:rsid w:val="00DC5B5B"/>
    <w:rsid w:val="00DD12D9"/>
    <w:rsid w:val="00DD2447"/>
    <w:rsid w:val="00DD3497"/>
    <w:rsid w:val="00DD7393"/>
    <w:rsid w:val="00DD747A"/>
    <w:rsid w:val="00DE279E"/>
    <w:rsid w:val="00DE298F"/>
    <w:rsid w:val="00DE2A40"/>
    <w:rsid w:val="00DE3465"/>
    <w:rsid w:val="00DE3DE6"/>
    <w:rsid w:val="00DE48ED"/>
    <w:rsid w:val="00DE6184"/>
    <w:rsid w:val="00DF10D5"/>
    <w:rsid w:val="00DF1E8A"/>
    <w:rsid w:val="00DF1F45"/>
    <w:rsid w:val="00DF259D"/>
    <w:rsid w:val="00DF2D42"/>
    <w:rsid w:val="00DF3654"/>
    <w:rsid w:val="00DF3EA9"/>
    <w:rsid w:val="00DF4E9D"/>
    <w:rsid w:val="00E022A7"/>
    <w:rsid w:val="00E03132"/>
    <w:rsid w:val="00E037CA"/>
    <w:rsid w:val="00E04643"/>
    <w:rsid w:val="00E05825"/>
    <w:rsid w:val="00E05A0A"/>
    <w:rsid w:val="00E100C2"/>
    <w:rsid w:val="00E12135"/>
    <w:rsid w:val="00E16780"/>
    <w:rsid w:val="00E2070F"/>
    <w:rsid w:val="00E2105D"/>
    <w:rsid w:val="00E22A74"/>
    <w:rsid w:val="00E23EBD"/>
    <w:rsid w:val="00E24F6C"/>
    <w:rsid w:val="00E2523F"/>
    <w:rsid w:val="00E30813"/>
    <w:rsid w:val="00E314BC"/>
    <w:rsid w:val="00E337C3"/>
    <w:rsid w:val="00E355E9"/>
    <w:rsid w:val="00E3650E"/>
    <w:rsid w:val="00E377B2"/>
    <w:rsid w:val="00E4143D"/>
    <w:rsid w:val="00E4244B"/>
    <w:rsid w:val="00E438E8"/>
    <w:rsid w:val="00E446FC"/>
    <w:rsid w:val="00E46000"/>
    <w:rsid w:val="00E5013A"/>
    <w:rsid w:val="00E50632"/>
    <w:rsid w:val="00E511EB"/>
    <w:rsid w:val="00E5368F"/>
    <w:rsid w:val="00E5432D"/>
    <w:rsid w:val="00E549C5"/>
    <w:rsid w:val="00E55909"/>
    <w:rsid w:val="00E56B9B"/>
    <w:rsid w:val="00E6358F"/>
    <w:rsid w:val="00E729B7"/>
    <w:rsid w:val="00E7342F"/>
    <w:rsid w:val="00E74493"/>
    <w:rsid w:val="00E77742"/>
    <w:rsid w:val="00E80992"/>
    <w:rsid w:val="00E82266"/>
    <w:rsid w:val="00E8254E"/>
    <w:rsid w:val="00E83368"/>
    <w:rsid w:val="00E8370F"/>
    <w:rsid w:val="00E83887"/>
    <w:rsid w:val="00E84A65"/>
    <w:rsid w:val="00E84D89"/>
    <w:rsid w:val="00E85271"/>
    <w:rsid w:val="00E8674A"/>
    <w:rsid w:val="00E91EFE"/>
    <w:rsid w:val="00E93B12"/>
    <w:rsid w:val="00E94B1A"/>
    <w:rsid w:val="00E96CA9"/>
    <w:rsid w:val="00EA3ACA"/>
    <w:rsid w:val="00EA40B6"/>
    <w:rsid w:val="00EA5803"/>
    <w:rsid w:val="00EA61BF"/>
    <w:rsid w:val="00EB25DA"/>
    <w:rsid w:val="00EB286D"/>
    <w:rsid w:val="00EB42B7"/>
    <w:rsid w:val="00EB45AF"/>
    <w:rsid w:val="00EB5E12"/>
    <w:rsid w:val="00EB6FF0"/>
    <w:rsid w:val="00EB7457"/>
    <w:rsid w:val="00EC0A7A"/>
    <w:rsid w:val="00EC1A48"/>
    <w:rsid w:val="00EC2734"/>
    <w:rsid w:val="00EC53ED"/>
    <w:rsid w:val="00EC75AE"/>
    <w:rsid w:val="00EC770E"/>
    <w:rsid w:val="00ED5AEA"/>
    <w:rsid w:val="00EE2462"/>
    <w:rsid w:val="00EE3703"/>
    <w:rsid w:val="00EE3F21"/>
    <w:rsid w:val="00EE6459"/>
    <w:rsid w:val="00EF0A10"/>
    <w:rsid w:val="00EF2354"/>
    <w:rsid w:val="00EF5C4B"/>
    <w:rsid w:val="00EF692F"/>
    <w:rsid w:val="00EF7359"/>
    <w:rsid w:val="00F000B5"/>
    <w:rsid w:val="00F0477C"/>
    <w:rsid w:val="00F07E14"/>
    <w:rsid w:val="00F1125E"/>
    <w:rsid w:val="00F152AE"/>
    <w:rsid w:val="00F2197E"/>
    <w:rsid w:val="00F23A0F"/>
    <w:rsid w:val="00F268F9"/>
    <w:rsid w:val="00F27C7B"/>
    <w:rsid w:val="00F300E2"/>
    <w:rsid w:val="00F30486"/>
    <w:rsid w:val="00F3054B"/>
    <w:rsid w:val="00F318DC"/>
    <w:rsid w:val="00F33F36"/>
    <w:rsid w:val="00F3497C"/>
    <w:rsid w:val="00F35D20"/>
    <w:rsid w:val="00F40E4C"/>
    <w:rsid w:val="00F414EE"/>
    <w:rsid w:val="00F42F78"/>
    <w:rsid w:val="00F4328B"/>
    <w:rsid w:val="00F4456B"/>
    <w:rsid w:val="00F44714"/>
    <w:rsid w:val="00F479FB"/>
    <w:rsid w:val="00F50467"/>
    <w:rsid w:val="00F55321"/>
    <w:rsid w:val="00F57786"/>
    <w:rsid w:val="00F6155B"/>
    <w:rsid w:val="00F748D7"/>
    <w:rsid w:val="00F762C1"/>
    <w:rsid w:val="00F76573"/>
    <w:rsid w:val="00F822F5"/>
    <w:rsid w:val="00F826B6"/>
    <w:rsid w:val="00F83FC4"/>
    <w:rsid w:val="00F846D8"/>
    <w:rsid w:val="00F852E8"/>
    <w:rsid w:val="00F873B5"/>
    <w:rsid w:val="00F87579"/>
    <w:rsid w:val="00F91C56"/>
    <w:rsid w:val="00F92D6A"/>
    <w:rsid w:val="00F92F03"/>
    <w:rsid w:val="00F92F10"/>
    <w:rsid w:val="00F93CC0"/>
    <w:rsid w:val="00F9464C"/>
    <w:rsid w:val="00F94E4E"/>
    <w:rsid w:val="00F959D5"/>
    <w:rsid w:val="00F97AC9"/>
    <w:rsid w:val="00FA0EF1"/>
    <w:rsid w:val="00FA33B8"/>
    <w:rsid w:val="00FA37BF"/>
    <w:rsid w:val="00FA4527"/>
    <w:rsid w:val="00FA7542"/>
    <w:rsid w:val="00FA76A9"/>
    <w:rsid w:val="00FB196E"/>
    <w:rsid w:val="00FB39B2"/>
    <w:rsid w:val="00FB78F1"/>
    <w:rsid w:val="00FC5043"/>
    <w:rsid w:val="00FC7D47"/>
    <w:rsid w:val="00FD106C"/>
    <w:rsid w:val="00FD1551"/>
    <w:rsid w:val="00FE1CBD"/>
    <w:rsid w:val="00FE7971"/>
    <w:rsid w:val="00FF10C9"/>
    <w:rsid w:val="00FF1143"/>
    <w:rsid w:val="00FF1FC7"/>
    <w:rsid w:val="00FF2ED0"/>
    <w:rsid w:val="00FF3380"/>
    <w:rsid w:val="00FF33CC"/>
    <w:rsid w:val="00FF5362"/>
    <w:rsid w:val="00FF5831"/>
    <w:rsid w:val="01582BC2"/>
    <w:rsid w:val="02A31AB6"/>
    <w:rsid w:val="032469B6"/>
    <w:rsid w:val="032D2BD3"/>
    <w:rsid w:val="039371C2"/>
    <w:rsid w:val="03FC1E33"/>
    <w:rsid w:val="04716658"/>
    <w:rsid w:val="04D725A8"/>
    <w:rsid w:val="05D639A0"/>
    <w:rsid w:val="062D7C32"/>
    <w:rsid w:val="06891F78"/>
    <w:rsid w:val="07925CE0"/>
    <w:rsid w:val="08645C4B"/>
    <w:rsid w:val="08FD5A23"/>
    <w:rsid w:val="0C13125D"/>
    <w:rsid w:val="0C281202"/>
    <w:rsid w:val="0C6B5ED3"/>
    <w:rsid w:val="0C6E3406"/>
    <w:rsid w:val="0CDA7E69"/>
    <w:rsid w:val="0D0053A9"/>
    <w:rsid w:val="0E1032A1"/>
    <w:rsid w:val="0E722040"/>
    <w:rsid w:val="0F650349"/>
    <w:rsid w:val="0FDF4001"/>
    <w:rsid w:val="0FF94DE4"/>
    <w:rsid w:val="10B10371"/>
    <w:rsid w:val="11C77D25"/>
    <w:rsid w:val="121238A4"/>
    <w:rsid w:val="122451D4"/>
    <w:rsid w:val="122D52DF"/>
    <w:rsid w:val="12456209"/>
    <w:rsid w:val="13072A44"/>
    <w:rsid w:val="131200C0"/>
    <w:rsid w:val="13A85E50"/>
    <w:rsid w:val="14453750"/>
    <w:rsid w:val="148876BD"/>
    <w:rsid w:val="15A84856"/>
    <w:rsid w:val="15E3687E"/>
    <w:rsid w:val="17D15EA0"/>
    <w:rsid w:val="18A62498"/>
    <w:rsid w:val="18CE00C6"/>
    <w:rsid w:val="198D747A"/>
    <w:rsid w:val="1A187D41"/>
    <w:rsid w:val="1A310569"/>
    <w:rsid w:val="1A3D0518"/>
    <w:rsid w:val="1A4646AB"/>
    <w:rsid w:val="1A755F44"/>
    <w:rsid w:val="1B0B585C"/>
    <w:rsid w:val="1B482864"/>
    <w:rsid w:val="1B5B65FA"/>
    <w:rsid w:val="1BA641FC"/>
    <w:rsid w:val="1C16018E"/>
    <w:rsid w:val="1C492A14"/>
    <w:rsid w:val="1C4E4F7C"/>
    <w:rsid w:val="1CC8216B"/>
    <w:rsid w:val="1DEC57A6"/>
    <w:rsid w:val="1F1E7BB4"/>
    <w:rsid w:val="1F204B63"/>
    <w:rsid w:val="1FD85A2E"/>
    <w:rsid w:val="217B46FD"/>
    <w:rsid w:val="21C26E1F"/>
    <w:rsid w:val="21FA26F7"/>
    <w:rsid w:val="24B145C5"/>
    <w:rsid w:val="24C80F69"/>
    <w:rsid w:val="251538D8"/>
    <w:rsid w:val="25BA46F2"/>
    <w:rsid w:val="263B17C8"/>
    <w:rsid w:val="271610D3"/>
    <w:rsid w:val="27547D16"/>
    <w:rsid w:val="276E08C0"/>
    <w:rsid w:val="27847B6E"/>
    <w:rsid w:val="279909E1"/>
    <w:rsid w:val="280A3A88"/>
    <w:rsid w:val="28331872"/>
    <w:rsid w:val="29467A08"/>
    <w:rsid w:val="29B927C2"/>
    <w:rsid w:val="2A195212"/>
    <w:rsid w:val="2A731B79"/>
    <w:rsid w:val="2B0639F0"/>
    <w:rsid w:val="2B6A4948"/>
    <w:rsid w:val="2BAB1EB8"/>
    <w:rsid w:val="2C362D97"/>
    <w:rsid w:val="2C5933F9"/>
    <w:rsid w:val="2C821B92"/>
    <w:rsid w:val="2CF51093"/>
    <w:rsid w:val="2DA54BD5"/>
    <w:rsid w:val="2EC00F1E"/>
    <w:rsid w:val="2F0D2540"/>
    <w:rsid w:val="2F2D4FF3"/>
    <w:rsid w:val="300341BC"/>
    <w:rsid w:val="30110AE9"/>
    <w:rsid w:val="302E5E9B"/>
    <w:rsid w:val="308555EF"/>
    <w:rsid w:val="31645F17"/>
    <w:rsid w:val="31FD2C13"/>
    <w:rsid w:val="322E4BA0"/>
    <w:rsid w:val="32DB53FB"/>
    <w:rsid w:val="32FE0237"/>
    <w:rsid w:val="337C0B05"/>
    <w:rsid w:val="33971F21"/>
    <w:rsid w:val="35D70FF8"/>
    <w:rsid w:val="36584736"/>
    <w:rsid w:val="36963F7E"/>
    <w:rsid w:val="36FD26B2"/>
    <w:rsid w:val="370F457C"/>
    <w:rsid w:val="37674E56"/>
    <w:rsid w:val="37DC5038"/>
    <w:rsid w:val="380D38A8"/>
    <w:rsid w:val="381F0051"/>
    <w:rsid w:val="382C3D4C"/>
    <w:rsid w:val="3921492C"/>
    <w:rsid w:val="399B1010"/>
    <w:rsid w:val="3ABF1172"/>
    <w:rsid w:val="3AC61492"/>
    <w:rsid w:val="3C0841E0"/>
    <w:rsid w:val="3C097787"/>
    <w:rsid w:val="3D4C5F1D"/>
    <w:rsid w:val="3D577B32"/>
    <w:rsid w:val="3EA70758"/>
    <w:rsid w:val="3EBB2C7C"/>
    <w:rsid w:val="3EDE2E31"/>
    <w:rsid w:val="3EE811C2"/>
    <w:rsid w:val="4013411F"/>
    <w:rsid w:val="42374D59"/>
    <w:rsid w:val="43BC7D5E"/>
    <w:rsid w:val="43EA624F"/>
    <w:rsid w:val="45215589"/>
    <w:rsid w:val="45441531"/>
    <w:rsid w:val="455240CA"/>
    <w:rsid w:val="455D7E5C"/>
    <w:rsid w:val="45800A26"/>
    <w:rsid w:val="47216902"/>
    <w:rsid w:val="47E25247"/>
    <w:rsid w:val="4889710F"/>
    <w:rsid w:val="49B47FB7"/>
    <w:rsid w:val="4A70372C"/>
    <w:rsid w:val="4A800AEE"/>
    <w:rsid w:val="4A9C7186"/>
    <w:rsid w:val="4ABD162D"/>
    <w:rsid w:val="4C7F52B8"/>
    <w:rsid w:val="4C81364D"/>
    <w:rsid w:val="4CAE3D2B"/>
    <w:rsid w:val="4CE61E60"/>
    <w:rsid w:val="4D3641D8"/>
    <w:rsid w:val="4DE04933"/>
    <w:rsid w:val="4EF24068"/>
    <w:rsid w:val="4F12111A"/>
    <w:rsid w:val="4F835F54"/>
    <w:rsid w:val="503C388F"/>
    <w:rsid w:val="51463765"/>
    <w:rsid w:val="51C05499"/>
    <w:rsid w:val="52251045"/>
    <w:rsid w:val="53AE4E59"/>
    <w:rsid w:val="54142F5A"/>
    <w:rsid w:val="54623BDA"/>
    <w:rsid w:val="55F6658C"/>
    <w:rsid w:val="570A516D"/>
    <w:rsid w:val="5849414E"/>
    <w:rsid w:val="5AF8592C"/>
    <w:rsid w:val="5D617437"/>
    <w:rsid w:val="5DE04E08"/>
    <w:rsid w:val="5EF665DA"/>
    <w:rsid w:val="602553C7"/>
    <w:rsid w:val="603B6C71"/>
    <w:rsid w:val="605B3923"/>
    <w:rsid w:val="612A127E"/>
    <w:rsid w:val="628529AE"/>
    <w:rsid w:val="63110999"/>
    <w:rsid w:val="631A3C60"/>
    <w:rsid w:val="637D48AC"/>
    <w:rsid w:val="63A56C16"/>
    <w:rsid w:val="642207D6"/>
    <w:rsid w:val="64BA1C4E"/>
    <w:rsid w:val="66102EA6"/>
    <w:rsid w:val="666F5E1C"/>
    <w:rsid w:val="66F57971"/>
    <w:rsid w:val="68B00B0E"/>
    <w:rsid w:val="6938663F"/>
    <w:rsid w:val="6A1D1DA5"/>
    <w:rsid w:val="6B7845E0"/>
    <w:rsid w:val="6C662BE4"/>
    <w:rsid w:val="6DBC0EDB"/>
    <w:rsid w:val="6E713259"/>
    <w:rsid w:val="6F9775A3"/>
    <w:rsid w:val="6FE54BA2"/>
    <w:rsid w:val="6FF816A9"/>
    <w:rsid w:val="70653474"/>
    <w:rsid w:val="7066238C"/>
    <w:rsid w:val="70792114"/>
    <w:rsid w:val="71924DDF"/>
    <w:rsid w:val="71933E2A"/>
    <w:rsid w:val="72435D88"/>
    <w:rsid w:val="72552F7B"/>
    <w:rsid w:val="72D11266"/>
    <w:rsid w:val="73C82AB4"/>
    <w:rsid w:val="741D5997"/>
    <w:rsid w:val="74497322"/>
    <w:rsid w:val="747D2E5D"/>
    <w:rsid w:val="75EA1EC4"/>
    <w:rsid w:val="75EE3D9D"/>
    <w:rsid w:val="76473B19"/>
    <w:rsid w:val="765F4A43"/>
    <w:rsid w:val="769E2FF4"/>
    <w:rsid w:val="76D1538E"/>
    <w:rsid w:val="76F44B01"/>
    <w:rsid w:val="77035551"/>
    <w:rsid w:val="7779117B"/>
    <w:rsid w:val="78D05851"/>
    <w:rsid w:val="79540E35"/>
    <w:rsid w:val="798F0B61"/>
    <w:rsid w:val="79F83EE9"/>
    <w:rsid w:val="7A342E0A"/>
    <w:rsid w:val="7AD743FF"/>
    <w:rsid w:val="7AFC4D02"/>
    <w:rsid w:val="7B842C9F"/>
    <w:rsid w:val="7BFF67C8"/>
    <w:rsid w:val="7C9B5A33"/>
    <w:rsid w:val="7E7A341E"/>
    <w:rsid w:val="7E8A29B9"/>
    <w:rsid w:val="7EE051A7"/>
    <w:rsid w:val="7F2A5E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2"/>
      <o:rules v:ext="edit">
        <o:r id="V:Rule3" type="connector" idref="#_x0000_s2062"/>
        <o:r id="V:Rule4" type="connector" idref="#_x0000_s2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semiHidden="0" w:uiPriority="39" w:unhideWhenUsed="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footnote reference" w:qFormat="1"/>
    <w:lsdException w:name="annotation reference" w:qFormat="1"/>
    <w:lsdException w:name="page number" w:semiHidden="0" w:unhideWhenUsed="0" w:qFormat="1"/>
    <w:lsdException w:name="Title" w:locked="1"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locked="1" w:semiHidden="0" w:uiPriority="0" w:unhideWhenUsed="0" w:qFormat="1"/>
    <w:lsdException w:name="Hyperlink" w:semiHidden="0" w:unhideWhenUsed="0" w:qFormat="1"/>
    <w:lsdException w:name="Strong" w:locked="1" w:semiHidden="0" w:uiPriority="22" w:unhideWhenUsed="0" w:qFormat="1"/>
    <w:lsdException w:name="Emphasis" w:locked="1" w:semiHidden="0" w:uiPriority="0" w:unhideWhenUsed="0" w:qFormat="1"/>
    <w:lsdException w:name="Normal (Web)" w:semiHidden="0" w:unhideWhenUsed="0" w:qFormat="1"/>
    <w:lsdException w:name="HTML Preformatted" w:qFormat="1"/>
    <w:lsdException w:name="Normal Table" w:qFormat="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semiHidden="0" w:uiPriority="0" w:unhideWhenUsed="0"/>
    <w:lsdException w:name="Table Web 3" w:locked="1" w:semiHidden="0" w:uiPriority="0" w:unhideWhenUsed="0"/>
    <w:lsdException w:name="Balloon Text" w:semiHidden="0" w:unhideWhenUsed="0" w:qFormat="1"/>
    <w:lsdException w:name="Table Grid" w:locked="1" w:semiHidden="0" w:uiPriority="0" w:unhideWhenUsed="0"/>
    <w:lsdException w:name="Table Theme"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C71"/>
    <w:pPr>
      <w:widowControl w:val="0"/>
      <w:jc w:val="both"/>
    </w:pPr>
    <w:rPr>
      <w:rFonts w:ascii="Times New Roman" w:hAnsi="Times New Roman" w:cs="Times New Roman"/>
      <w:kern w:val="2"/>
      <w:sz w:val="21"/>
      <w:szCs w:val="24"/>
    </w:rPr>
  </w:style>
  <w:style w:type="paragraph" w:styleId="1">
    <w:name w:val="heading 1"/>
    <w:basedOn w:val="a"/>
    <w:next w:val="a"/>
    <w:link w:val="1Char"/>
    <w:uiPriority w:val="99"/>
    <w:qFormat/>
    <w:rsid w:val="001F2C71"/>
    <w:pPr>
      <w:keepNext/>
      <w:keepLines/>
      <w:spacing w:before="340" w:after="330" w:line="578" w:lineRule="auto"/>
      <w:outlineLvl w:val="0"/>
    </w:pPr>
    <w:rPr>
      <w:b/>
      <w:bCs/>
      <w:kern w:val="44"/>
      <w:sz w:val="32"/>
      <w:szCs w:val="44"/>
    </w:rPr>
  </w:style>
  <w:style w:type="paragraph" w:styleId="2">
    <w:name w:val="heading 2"/>
    <w:basedOn w:val="a"/>
    <w:next w:val="a"/>
    <w:link w:val="2Char"/>
    <w:uiPriority w:val="99"/>
    <w:qFormat/>
    <w:rsid w:val="001F2C71"/>
    <w:pPr>
      <w:keepNext/>
      <w:keepLines/>
      <w:spacing w:before="260" w:after="260" w:line="416" w:lineRule="auto"/>
      <w:outlineLvl w:val="1"/>
    </w:pPr>
    <w:rPr>
      <w:rFonts w:ascii="Arial" w:eastAsia="仿宋_GB2312" w:hAnsi="Arial"/>
      <w:b/>
      <w:bCs/>
      <w:sz w:val="30"/>
      <w:szCs w:val="32"/>
    </w:rPr>
  </w:style>
  <w:style w:type="paragraph" w:styleId="4">
    <w:name w:val="heading 4"/>
    <w:basedOn w:val="a"/>
    <w:next w:val="a"/>
    <w:link w:val="4Char"/>
    <w:uiPriority w:val="99"/>
    <w:qFormat/>
    <w:rsid w:val="001F2C7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1F2C71"/>
    <w:pPr>
      <w:jc w:val="left"/>
    </w:pPr>
  </w:style>
  <w:style w:type="paragraph" w:styleId="a4">
    <w:name w:val="Body Text"/>
    <w:basedOn w:val="a"/>
    <w:link w:val="Char0"/>
    <w:uiPriority w:val="99"/>
    <w:qFormat/>
    <w:rsid w:val="001F2C71"/>
    <w:pPr>
      <w:spacing w:after="120"/>
    </w:pPr>
  </w:style>
  <w:style w:type="paragraph" w:styleId="a5">
    <w:name w:val="Body Text Indent"/>
    <w:basedOn w:val="a"/>
    <w:link w:val="Char1"/>
    <w:uiPriority w:val="99"/>
    <w:qFormat/>
    <w:rsid w:val="001F2C71"/>
    <w:pPr>
      <w:spacing w:after="120"/>
      <w:ind w:leftChars="200" w:left="420"/>
    </w:pPr>
  </w:style>
  <w:style w:type="paragraph" w:styleId="3">
    <w:name w:val="toc 3"/>
    <w:basedOn w:val="a"/>
    <w:next w:val="a"/>
    <w:uiPriority w:val="39"/>
    <w:semiHidden/>
    <w:unhideWhenUsed/>
    <w:qFormat/>
    <w:rsid w:val="001F2C71"/>
    <w:pPr>
      <w:widowControl/>
      <w:spacing w:after="100" w:line="276" w:lineRule="auto"/>
      <w:ind w:left="440"/>
      <w:jc w:val="left"/>
    </w:pPr>
    <w:rPr>
      <w:rFonts w:asciiTheme="minorHAnsi" w:eastAsiaTheme="minorEastAsia" w:hAnsiTheme="minorHAnsi" w:cstheme="minorBidi"/>
      <w:kern w:val="0"/>
      <w:sz w:val="22"/>
      <w:szCs w:val="22"/>
    </w:rPr>
  </w:style>
  <w:style w:type="paragraph" w:styleId="a6">
    <w:name w:val="Balloon Text"/>
    <w:basedOn w:val="a"/>
    <w:link w:val="Char2"/>
    <w:uiPriority w:val="99"/>
    <w:qFormat/>
    <w:rsid w:val="001F2C71"/>
    <w:rPr>
      <w:sz w:val="18"/>
      <w:szCs w:val="18"/>
    </w:rPr>
  </w:style>
  <w:style w:type="paragraph" w:styleId="a7">
    <w:name w:val="footer"/>
    <w:basedOn w:val="a"/>
    <w:link w:val="Char3"/>
    <w:uiPriority w:val="99"/>
    <w:qFormat/>
    <w:rsid w:val="001F2C71"/>
    <w:pPr>
      <w:tabs>
        <w:tab w:val="center" w:pos="4153"/>
        <w:tab w:val="right" w:pos="8306"/>
      </w:tabs>
      <w:snapToGrid w:val="0"/>
      <w:jc w:val="left"/>
    </w:pPr>
    <w:rPr>
      <w:sz w:val="18"/>
      <w:szCs w:val="18"/>
    </w:rPr>
  </w:style>
  <w:style w:type="paragraph" w:styleId="a8">
    <w:name w:val="header"/>
    <w:basedOn w:val="a"/>
    <w:link w:val="Char4"/>
    <w:uiPriority w:val="99"/>
    <w:qFormat/>
    <w:rsid w:val="001F2C7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F2C71"/>
  </w:style>
  <w:style w:type="paragraph" w:styleId="a9">
    <w:name w:val="footnote text"/>
    <w:basedOn w:val="a"/>
    <w:link w:val="Char5"/>
    <w:uiPriority w:val="99"/>
    <w:semiHidden/>
    <w:unhideWhenUsed/>
    <w:qFormat/>
    <w:rsid w:val="001F2C71"/>
    <w:pPr>
      <w:snapToGrid w:val="0"/>
      <w:jc w:val="left"/>
    </w:pPr>
    <w:rPr>
      <w:sz w:val="18"/>
      <w:szCs w:val="18"/>
    </w:rPr>
  </w:style>
  <w:style w:type="paragraph" w:styleId="20">
    <w:name w:val="toc 2"/>
    <w:basedOn w:val="a"/>
    <w:next w:val="a"/>
    <w:uiPriority w:val="39"/>
    <w:qFormat/>
    <w:rsid w:val="001F2C71"/>
    <w:pPr>
      <w:ind w:leftChars="200" w:left="420"/>
    </w:pPr>
  </w:style>
  <w:style w:type="paragraph" w:styleId="HTML">
    <w:name w:val="HTML Preformatted"/>
    <w:basedOn w:val="a"/>
    <w:link w:val="HTMLChar"/>
    <w:uiPriority w:val="99"/>
    <w:semiHidden/>
    <w:unhideWhenUsed/>
    <w:qFormat/>
    <w:rsid w:val="001F2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qFormat/>
    <w:rsid w:val="001F2C71"/>
    <w:pPr>
      <w:widowControl/>
      <w:jc w:val="left"/>
    </w:pPr>
    <w:rPr>
      <w:kern w:val="0"/>
      <w:sz w:val="24"/>
      <w:szCs w:val="20"/>
    </w:rPr>
  </w:style>
  <w:style w:type="paragraph" w:styleId="ab">
    <w:name w:val="Title"/>
    <w:basedOn w:val="a"/>
    <w:next w:val="a"/>
    <w:link w:val="Char6"/>
    <w:uiPriority w:val="10"/>
    <w:qFormat/>
    <w:locked/>
    <w:rsid w:val="001F2C71"/>
    <w:pPr>
      <w:jc w:val="center"/>
      <w:outlineLvl w:val="0"/>
    </w:pPr>
    <w:rPr>
      <w:rFonts w:ascii="Cambria" w:eastAsia="方正小标宋简体" w:hAnsi="Cambria"/>
      <w:bCs/>
      <w:sz w:val="44"/>
      <w:szCs w:val="32"/>
    </w:rPr>
  </w:style>
  <w:style w:type="character" w:styleId="ac">
    <w:name w:val="Strong"/>
    <w:basedOn w:val="a0"/>
    <w:uiPriority w:val="22"/>
    <w:qFormat/>
    <w:locked/>
    <w:rsid w:val="001F2C71"/>
    <w:rPr>
      <w:b/>
      <w:bCs/>
    </w:rPr>
  </w:style>
  <w:style w:type="character" w:styleId="ad">
    <w:name w:val="page number"/>
    <w:basedOn w:val="a0"/>
    <w:uiPriority w:val="99"/>
    <w:qFormat/>
    <w:rsid w:val="001F2C71"/>
    <w:rPr>
      <w:rFonts w:cs="Times New Roman"/>
    </w:rPr>
  </w:style>
  <w:style w:type="character" w:styleId="ae">
    <w:name w:val="Hyperlink"/>
    <w:basedOn w:val="a0"/>
    <w:uiPriority w:val="99"/>
    <w:qFormat/>
    <w:rsid w:val="001F2C71"/>
    <w:rPr>
      <w:rFonts w:cs="Times New Roman"/>
      <w:color w:val="0000FF"/>
      <w:u w:val="single"/>
    </w:rPr>
  </w:style>
  <w:style w:type="character" w:styleId="af">
    <w:name w:val="annotation reference"/>
    <w:basedOn w:val="a0"/>
    <w:uiPriority w:val="99"/>
    <w:semiHidden/>
    <w:unhideWhenUsed/>
    <w:qFormat/>
    <w:rsid w:val="001F2C71"/>
    <w:rPr>
      <w:sz w:val="21"/>
      <w:szCs w:val="21"/>
    </w:rPr>
  </w:style>
  <w:style w:type="character" w:styleId="af0">
    <w:name w:val="footnote reference"/>
    <w:basedOn w:val="a0"/>
    <w:uiPriority w:val="99"/>
    <w:semiHidden/>
    <w:unhideWhenUsed/>
    <w:qFormat/>
    <w:rsid w:val="001F2C71"/>
    <w:rPr>
      <w:vertAlign w:val="superscript"/>
    </w:rPr>
  </w:style>
  <w:style w:type="character" w:customStyle="1" w:styleId="1Char">
    <w:name w:val="标题 1 Char"/>
    <w:basedOn w:val="a0"/>
    <w:link w:val="1"/>
    <w:uiPriority w:val="9"/>
    <w:qFormat/>
    <w:rsid w:val="001F2C71"/>
    <w:rPr>
      <w:b/>
      <w:bCs/>
      <w:kern w:val="44"/>
      <w:sz w:val="44"/>
      <w:szCs w:val="44"/>
    </w:rPr>
  </w:style>
  <w:style w:type="character" w:customStyle="1" w:styleId="2Char">
    <w:name w:val="标题 2 Char"/>
    <w:basedOn w:val="a0"/>
    <w:link w:val="2"/>
    <w:uiPriority w:val="99"/>
    <w:qFormat/>
    <w:locked/>
    <w:rsid w:val="001F2C71"/>
    <w:rPr>
      <w:rFonts w:ascii="Arial" w:eastAsia="仿宋_GB2312" w:hAnsi="Arial"/>
      <w:b/>
      <w:kern w:val="2"/>
      <w:sz w:val="32"/>
      <w:lang w:val="en-US" w:eastAsia="zh-CN"/>
    </w:rPr>
  </w:style>
  <w:style w:type="character" w:customStyle="1" w:styleId="4Char">
    <w:name w:val="标题 4 Char"/>
    <w:basedOn w:val="a0"/>
    <w:link w:val="4"/>
    <w:uiPriority w:val="99"/>
    <w:semiHidden/>
    <w:qFormat/>
    <w:locked/>
    <w:rsid w:val="001F2C71"/>
    <w:rPr>
      <w:rFonts w:ascii="Cambria" w:eastAsia="宋体" w:hAnsi="Cambria"/>
      <w:b/>
      <w:kern w:val="2"/>
      <w:sz w:val="28"/>
    </w:rPr>
  </w:style>
  <w:style w:type="character" w:customStyle="1" w:styleId="5Char">
    <w:name w:val="样式5 Char"/>
    <w:link w:val="5"/>
    <w:qFormat/>
    <w:locked/>
    <w:rsid w:val="001F2C71"/>
    <w:rPr>
      <w:rFonts w:eastAsia="楷体"/>
      <w:b/>
      <w:kern w:val="2"/>
      <w:sz w:val="30"/>
    </w:rPr>
  </w:style>
  <w:style w:type="paragraph" w:customStyle="1" w:styleId="5">
    <w:name w:val="样式5"/>
    <w:basedOn w:val="a4"/>
    <w:link w:val="5Char"/>
    <w:qFormat/>
    <w:rsid w:val="001F2C71"/>
    <w:pPr>
      <w:spacing w:after="0"/>
      <w:ind w:firstLine="601"/>
    </w:pPr>
    <w:rPr>
      <w:rFonts w:eastAsia="楷体"/>
      <w:b/>
      <w:sz w:val="30"/>
      <w:szCs w:val="20"/>
    </w:rPr>
  </w:style>
  <w:style w:type="character" w:customStyle="1" w:styleId="Char">
    <w:name w:val="批注文字 Char"/>
    <w:basedOn w:val="a0"/>
    <w:link w:val="a3"/>
    <w:uiPriority w:val="99"/>
    <w:semiHidden/>
    <w:qFormat/>
    <w:rsid w:val="001F2C71"/>
    <w:rPr>
      <w:szCs w:val="24"/>
    </w:rPr>
  </w:style>
  <w:style w:type="character" w:customStyle="1" w:styleId="Char0">
    <w:name w:val="正文文本 Char"/>
    <w:basedOn w:val="a0"/>
    <w:link w:val="a4"/>
    <w:uiPriority w:val="99"/>
    <w:semiHidden/>
    <w:qFormat/>
    <w:rsid w:val="001F2C71"/>
    <w:rPr>
      <w:szCs w:val="24"/>
    </w:rPr>
  </w:style>
  <w:style w:type="character" w:customStyle="1" w:styleId="Char1">
    <w:name w:val="正文文本缩进 Char"/>
    <w:basedOn w:val="a0"/>
    <w:link w:val="a5"/>
    <w:uiPriority w:val="99"/>
    <w:semiHidden/>
    <w:qFormat/>
    <w:rsid w:val="001F2C71"/>
    <w:rPr>
      <w:szCs w:val="24"/>
    </w:rPr>
  </w:style>
  <w:style w:type="character" w:customStyle="1" w:styleId="Char2">
    <w:name w:val="批注框文本 Char"/>
    <w:basedOn w:val="a0"/>
    <w:link w:val="a6"/>
    <w:uiPriority w:val="99"/>
    <w:semiHidden/>
    <w:qFormat/>
    <w:rsid w:val="001F2C71"/>
    <w:rPr>
      <w:sz w:val="0"/>
      <w:szCs w:val="0"/>
    </w:rPr>
  </w:style>
  <w:style w:type="character" w:customStyle="1" w:styleId="Char4">
    <w:name w:val="页眉 Char"/>
    <w:basedOn w:val="a0"/>
    <w:link w:val="a8"/>
    <w:uiPriority w:val="99"/>
    <w:semiHidden/>
    <w:qFormat/>
    <w:rsid w:val="001F2C71"/>
    <w:rPr>
      <w:sz w:val="18"/>
      <w:szCs w:val="18"/>
    </w:rPr>
  </w:style>
  <w:style w:type="character" w:customStyle="1" w:styleId="Char3">
    <w:name w:val="页脚 Char"/>
    <w:basedOn w:val="a0"/>
    <w:link w:val="a7"/>
    <w:uiPriority w:val="99"/>
    <w:qFormat/>
    <w:rsid w:val="001F2C71"/>
    <w:rPr>
      <w:sz w:val="18"/>
      <w:szCs w:val="18"/>
    </w:rPr>
  </w:style>
  <w:style w:type="paragraph" w:customStyle="1" w:styleId="ParaCharCharCharCharCharCharCharCharChar">
    <w:name w:val="默认段落字体 Para Char Char Char Char Char Char Char Char Char"/>
    <w:basedOn w:val="a"/>
    <w:uiPriority w:val="99"/>
    <w:qFormat/>
    <w:rsid w:val="001F2C71"/>
    <w:rPr>
      <w:szCs w:val="20"/>
    </w:rPr>
  </w:style>
  <w:style w:type="paragraph" w:customStyle="1" w:styleId="CharChar1CharCharCharCharCharChar">
    <w:name w:val="Char Char1 Char Char Char Char Char Char"/>
    <w:basedOn w:val="a"/>
    <w:uiPriority w:val="99"/>
    <w:qFormat/>
    <w:rsid w:val="001F2C71"/>
    <w:pPr>
      <w:widowControl/>
      <w:spacing w:after="160" w:line="240" w:lineRule="exact"/>
      <w:jc w:val="left"/>
    </w:pPr>
    <w:rPr>
      <w:rFonts w:ascii="Verdana" w:eastAsia="仿宋_GB2312" w:hAnsi="Verdana"/>
      <w:kern w:val="0"/>
      <w:sz w:val="24"/>
      <w:szCs w:val="20"/>
      <w:lang w:eastAsia="en-US"/>
    </w:rPr>
  </w:style>
  <w:style w:type="paragraph" w:customStyle="1" w:styleId="40">
    <w:name w:val="样式4"/>
    <w:basedOn w:val="4"/>
    <w:link w:val="4Char0"/>
    <w:uiPriority w:val="99"/>
    <w:qFormat/>
    <w:rsid w:val="001F2C71"/>
    <w:pPr>
      <w:keepNext w:val="0"/>
      <w:keepLines w:val="0"/>
      <w:adjustRightInd w:val="0"/>
      <w:snapToGrid w:val="0"/>
      <w:spacing w:before="0" w:after="0" w:line="240" w:lineRule="auto"/>
      <w:ind w:firstLineChars="200" w:firstLine="200"/>
    </w:pPr>
    <w:rPr>
      <w:rFonts w:eastAsia="楷体"/>
      <w:bCs w:val="0"/>
      <w:sz w:val="30"/>
      <w:szCs w:val="20"/>
    </w:rPr>
  </w:style>
  <w:style w:type="character" w:customStyle="1" w:styleId="4Char0">
    <w:name w:val="样式4 Char"/>
    <w:link w:val="40"/>
    <w:uiPriority w:val="99"/>
    <w:qFormat/>
    <w:locked/>
    <w:rsid w:val="001F2C71"/>
    <w:rPr>
      <w:rFonts w:ascii="Cambria" w:eastAsia="楷体" w:hAnsi="Cambria"/>
      <w:b/>
      <w:kern w:val="2"/>
      <w:sz w:val="30"/>
    </w:rPr>
  </w:style>
  <w:style w:type="character" w:customStyle="1" w:styleId="Char5">
    <w:name w:val="脚注文本 Char"/>
    <w:basedOn w:val="a0"/>
    <w:link w:val="a9"/>
    <w:uiPriority w:val="99"/>
    <w:semiHidden/>
    <w:qFormat/>
    <w:rsid w:val="001F2C71"/>
    <w:rPr>
      <w:kern w:val="2"/>
      <w:sz w:val="18"/>
      <w:szCs w:val="18"/>
    </w:rPr>
  </w:style>
  <w:style w:type="paragraph" w:styleId="af1">
    <w:name w:val="List Paragraph"/>
    <w:basedOn w:val="a"/>
    <w:uiPriority w:val="99"/>
    <w:qFormat/>
    <w:rsid w:val="001F2C71"/>
    <w:pPr>
      <w:ind w:firstLineChars="200" w:firstLine="420"/>
    </w:pPr>
  </w:style>
  <w:style w:type="character" w:customStyle="1" w:styleId="Char6">
    <w:name w:val="标题 Char"/>
    <w:basedOn w:val="a0"/>
    <w:link w:val="ab"/>
    <w:uiPriority w:val="10"/>
    <w:qFormat/>
    <w:rsid w:val="001F2C71"/>
    <w:rPr>
      <w:rFonts w:ascii="Cambria" w:eastAsia="方正小标宋简体" w:hAnsi="Cambria" w:cs="Times New Roman"/>
      <w:bCs/>
      <w:kern w:val="2"/>
      <w:sz w:val="44"/>
      <w:szCs w:val="32"/>
    </w:rPr>
  </w:style>
  <w:style w:type="paragraph" w:customStyle="1" w:styleId="TOC1">
    <w:name w:val="TOC 标题1"/>
    <w:basedOn w:val="1"/>
    <w:next w:val="a"/>
    <w:uiPriority w:val="39"/>
    <w:semiHidden/>
    <w:unhideWhenUsed/>
    <w:qFormat/>
    <w:rsid w:val="001F2C7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HTMLChar">
    <w:name w:val="HTML 预设格式 Char"/>
    <w:basedOn w:val="a0"/>
    <w:link w:val="HTML"/>
    <w:uiPriority w:val="99"/>
    <w:semiHidden/>
    <w:qFormat/>
    <w:rsid w:val="001F2C71"/>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A8257C-BA3D-4D0A-924C-F21E729B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22</Pages>
  <Words>2988</Words>
  <Characters>17034</Characters>
  <Application>Microsoft Office Word</Application>
  <DocSecurity>0</DocSecurity>
  <Lines>141</Lines>
  <Paragraphs>39</Paragraphs>
  <ScaleCrop>false</ScaleCrop>
  <Company>微软中国</Company>
  <LinksUpToDate>false</LinksUpToDate>
  <CharactersWithSpaces>19983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大连艺术学院2012年度本科教学质量报告</dc:title>
  <dc:creator>微软用户</dc:creator>
  <cp:lastModifiedBy>微软用户</cp:lastModifiedBy>
  <cp:revision>246</cp:revision>
  <cp:lastPrinted>2020-12-07T04:58:00Z</cp:lastPrinted>
  <dcterms:created xsi:type="dcterms:W3CDTF">2020-10-29T01:18:00Z</dcterms:created>
  <dcterms:modified xsi:type="dcterms:W3CDTF">2020-12-07T05:06:00Z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